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317ED3">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PROJECT MANAGEMENT</w:t>
      </w:r>
    </w:p>
    <w:p w:rsidR="00317ED3" w:rsidRDefault="00317ED3" w:rsidP="00317ED3">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317ED3" w:rsidRDefault="00317ED3" w:rsidP="00317ED3">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317ED3" w:rsidRDefault="00317ED3" w:rsidP="00317ED3">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317ED3" w:rsidRPr="00317ED3" w:rsidRDefault="00317ED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317ED3" w:rsidRDefault="00317ED3"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D07A2E" w:rsidRPr="000B098C" w:rsidRDefault="00E46AC6"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r w:rsidRPr="000B098C">
        <w:rPr>
          <w:rFonts w:ascii="Times New Roman" w:hAnsi="Times New Roman" w:cs="Times New Roman"/>
          <w:i/>
          <w:color w:val="1B1B1B"/>
          <w:sz w:val="24"/>
          <w:szCs w:val="24"/>
          <w:shd w:val="clear" w:color="auto" w:fill="FFFFFF"/>
        </w:rPr>
        <w:lastRenderedPageBreak/>
        <w:t>Project communications matrix – which depicts how project stakeholders will be communicated w</w:t>
      </w:r>
      <w:bookmarkStart w:id="0" w:name="_GoBack"/>
      <w:bookmarkEnd w:id="0"/>
      <w:r w:rsidRPr="000B098C">
        <w:rPr>
          <w:rFonts w:ascii="Times New Roman" w:hAnsi="Times New Roman" w:cs="Times New Roman"/>
          <w:i/>
          <w:color w:val="1B1B1B"/>
          <w:sz w:val="24"/>
          <w:szCs w:val="24"/>
          <w:shd w:val="clear" w:color="auto" w:fill="FFFFFF"/>
        </w:rPr>
        <w:t xml:space="preserve">ith, including the communications mode, frequency and who is responsible for that communication. </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A project communications matrix is simply a communications plan that is adopted to effectively and efficiently pass information among different stakeholders in an organization. Communication is very vital in daily operations. Processes cannot be a success if communication is not effective and businesses will not make profits if communication matrix doesn’t engage every stakeholder. Elaborate communication matrices are depicted clearly in a large business entities or a large project schemes, where the communication appears planned factoring in all necessary needs. In smaller projects, communication is equally needful but it is not spelled out clearly since it is very basic and simple</w:t>
      </w:r>
      <w:r w:rsidR="000B098C" w:rsidRPr="000B098C">
        <w:rPr>
          <w:rFonts w:ascii="Times New Roman" w:hAnsi="Times New Roman" w:cs="Times New Roman"/>
          <w:color w:val="1B1B1B"/>
          <w:sz w:val="24"/>
          <w:szCs w:val="24"/>
          <w:shd w:val="clear" w:color="auto" w:fill="FFFFFF"/>
        </w:rPr>
        <w:t xml:space="preserve"> (</w:t>
      </w:r>
      <w:r w:rsidR="000B098C" w:rsidRPr="000B098C">
        <w:rPr>
          <w:rFonts w:ascii="Times New Roman" w:hAnsi="Times New Roman" w:cs="Times New Roman"/>
          <w:color w:val="222222"/>
          <w:sz w:val="24"/>
          <w:szCs w:val="24"/>
          <w:shd w:val="clear" w:color="auto" w:fill="FFFFFF"/>
        </w:rPr>
        <w:t>Valdez</w:t>
      </w:r>
      <w:r w:rsidR="000B098C" w:rsidRPr="000B098C">
        <w:rPr>
          <w:rFonts w:ascii="Times New Roman" w:hAnsi="Times New Roman" w:cs="Times New Roman"/>
          <w:color w:val="222222"/>
          <w:sz w:val="24"/>
          <w:szCs w:val="24"/>
          <w:shd w:val="clear" w:color="auto" w:fill="FFFFFF"/>
        </w:rPr>
        <w:t xml:space="preserve"> et al, 2017)</w:t>
      </w:r>
      <w:r w:rsidRPr="000B098C">
        <w:rPr>
          <w:rFonts w:ascii="Times New Roman" w:hAnsi="Times New Roman" w:cs="Times New Roman"/>
          <w:color w:val="1B1B1B"/>
          <w:sz w:val="24"/>
          <w:szCs w:val="24"/>
          <w:shd w:val="clear" w:color="auto" w:fill="FFFFFF"/>
        </w:rPr>
        <w:t>.</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When discerning a communication matrix, the project stakeholders should be clearly listed. They can include customers, suppliers, managers, etc. This is very important so as to determine communication needs of every party. A communications matrix assumes a given criterion. Below is a representation of a project communications matrix showing information sharing amongst stakeholders, media or channel of the communication, the interval of communication and the decoders or the originators of the communication. </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Communication is a two way traffic where by encode is corresponded by decode either in result or the actual communication.</w:t>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funders (stakeholders): </w:t>
      </w:r>
    </w:p>
    <w:tbl>
      <w:tblPr>
        <w:tblStyle w:val="TableGrid"/>
        <w:tblW w:w="0" w:type="auto"/>
        <w:tblLook w:val="04A0" w:firstRow="1" w:lastRow="0" w:firstColumn="1" w:lastColumn="0" w:noHBand="0" w:noVBand="1"/>
      </w:tblPr>
      <w:tblGrid>
        <w:gridCol w:w="1870"/>
        <w:gridCol w:w="1870"/>
        <w:gridCol w:w="1870"/>
        <w:gridCol w:w="1870"/>
        <w:gridCol w:w="1870"/>
      </w:tblGrid>
      <w:tr w:rsidR="00E738A2" w:rsidRPr="000B098C" w:rsidTr="00E738A2">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lastRenderedPageBreak/>
              <w:t>Communication type</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From</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to</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Frequency or ultimatum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Media</w:t>
            </w:r>
          </w:p>
        </w:tc>
      </w:tr>
      <w:tr w:rsidR="00E738A2" w:rsidRPr="000B098C" w:rsidTr="00E738A2">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Business reports</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Chief project funder</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Monthly or as agreed</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Emails or presentations </w:t>
            </w:r>
          </w:p>
        </w:tc>
      </w:tr>
      <w:tr w:rsidR="00E738A2" w:rsidRPr="000B098C" w:rsidTr="00E738A2">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Emerging issues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Chief project funder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When need arises</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Memos, email</w:t>
            </w:r>
          </w:p>
        </w:tc>
      </w:tr>
      <w:tr w:rsidR="00E738A2" w:rsidRPr="000B098C" w:rsidTr="00E738A2">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Special meetings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Programme director</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As required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Meetings</w:t>
            </w:r>
          </w:p>
        </w:tc>
      </w:tr>
    </w:tbl>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Work force stakeholders</w:t>
      </w:r>
    </w:p>
    <w:tbl>
      <w:tblPr>
        <w:tblStyle w:val="TableGrid"/>
        <w:tblW w:w="0" w:type="auto"/>
        <w:tblLook w:val="04A0" w:firstRow="1" w:lastRow="0" w:firstColumn="1" w:lastColumn="0" w:noHBand="0" w:noVBand="1"/>
      </w:tblPr>
      <w:tblGrid>
        <w:gridCol w:w="1870"/>
        <w:gridCol w:w="1870"/>
        <w:gridCol w:w="1870"/>
        <w:gridCol w:w="1870"/>
        <w:gridCol w:w="1870"/>
      </w:tblGrid>
      <w:tr w:rsidR="00E738A2" w:rsidRPr="000B098C" w:rsidTr="005071D7">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Communication type</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From</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to</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Frequency or ultimatum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Media</w:t>
            </w:r>
          </w:p>
        </w:tc>
      </w:tr>
      <w:tr w:rsidR="00E738A2" w:rsidRPr="000B098C" w:rsidTr="005071D7">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Course of action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program</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Weekly via reports</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Emails, minutes of a meeting </w:t>
            </w:r>
          </w:p>
        </w:tc>
      </w:tr>
      <w:tr w:rsidR="00E738A2" w:rsidRPr="000B098C" w:rsidTr="005071D7">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Issue items</w:t>
            </w:r>
            <w:r w:rsidRPr="000B098C">
              <w:rPr>
                <w:rFonts w:ascii="Times New Roman" w:hAnsi="Times New Roman" w:cs="Times New Roman"/>
                <w:color w:val="1B1B1B"/>
                <w:sz w:val="24"/>
                <w:szCs w:val="24"/>
                <w:shd w:val="clear" w:color="auto" w:fill="FFFFFF"/>
              </w:rPr>
              <w:t xml:space="preserve">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Chief project funder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When need arises</w:t>
            </w:r>
            <w:r w:rsidRPr="000B098C">
              <w:rPr>
                <w:rFonts w:ascii="Times New Roman" w:hAnsi="Times New Roman" w:cs="Times New Roman"/>
                <w:color w:val="1B1B1B"/>
                <w:sz w:val="24"/>
                <w:szCs w:val="24"/>
                <w:shd w:val="clear" w:color="auto" w:fill="FFFFFF"/>
              </w:rPr>
              <w:t>. A week is monger</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Memos, email</w:t>
            </w:r>
          </w:p>
        </w:tc>
      </w:tr>
      <w:tr w:rsidR="00E738A2" w:rsidRPr="000B098C" w:rsidTr="005071D7">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Special meetings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manager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Human resource manager</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As required </w:t>
            </w:r>
          </w:p>
        </w:tc>
        <w:tc>
          <w:tcPr>
            <w:tcW w:w="1870" w:type="dxa"/>
          </w:tcPr>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One on one briefings </w:t>
            </w:r>
          </w:p>
        </w:tc>
      </w:tr>
    </w:tbl>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lastRenderedPageBreak/>
        <w:t xml:space="preserve">The above is a communication matrix representing the levels of information amongst different stakeholders. </w:t>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D07A2E" w:rsidRPr="000B098C" w:rsidRDefault="00E46AC6"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r w:rsidRPr="000B098C">
        <w:rPr>
          <w:rFonts w:ascii="Times New Roman" w:hAnsi="Times New Roman" w:cs="Times New Roman"/>
          <w:i/>
          <w:color w:val="1B1B1B"/>
          <w:sz w:val="24"/>
          <w:szCs w:val="24"/>
          <w:shd w:val="clear" w:color="auto" w:fill="FFFFFF"/>
        </w:rPr>
        <w:t xml:space="preserve">• Work breakdown structure (WBS) – a deliverable-oriented hierarchical decomposition of the work to be executed by the project team, to accomplish the project objectives and create the required deliverables. The lowest-level WBS components (work packages) can be scheduled, cost estimated, monitored and controlled and are less than 10 days of work each. </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A work breakdown structure is simply a guide that narrows down tasks scheduling them to the right workforce and allocating the necessary funds from budgets associated to them. With a clear WBS, the project team is able to define accurately and organize the business’s scope</w:t>
      </w:r>
      <w:r w:rsidR="000B098C" w:rsidRPr="000B098C">
        <w:rPr>
          <w:rFonts w:ascii="Times New Roman" w:hAnsi="Times New Roman" w:cs="Times New Roman"/>
          <w:color w:val="1B1B1B"/>
          <w:sz w:val="24"/>
          <w:szCs w:val="24"/>
          <w:shd w:val="clear" w:color="auto" w:fill="FFFFFF"/>
        </w:rPr>
        <w:t xml:space="preserve"> (</w:t>
      </w:r>
      <w:proofErr w:type="spellStart"/>
      <w:r w:rsidR="000B098C" w:rsidRPr="000B098C">
        <w:rPr>
          <w:rFonts w:ascii="Times New Roman" w:hAnsi="Times New Roman" w:cs="Times New Roman"/>
          <w:color w:val="222222"/>
          <w:sz w:val="24"/>
          <w:szCs w:val="24"/>
          <w:shd w:val="clear" w:color="auto" w:fill="FFFFFF"/>
        </w:rPr>
        <w:t>Kerzner</w:t>
      </w:r>
      <w:proofErr w:type="spellEnd"/>
      <w:r w:rsidR="000B098C" w:rsidRPr="000B098C">
        <w:rPr>
          <w:rFonts w:ascii="Times New Roman" w:hAnsi="Times New Roman" w:cs="Times New Roman"/>
          <w:color w:val="222222"/>
          <w:sz w:val="24"/>
          <w:szCs w:val="24"/>
          <w:shd w:val="clear" w:color="auto" w:fill="FFFFFF"/>
        </w:rPr>
        <w:t xml:space="preserve"> et al, 2017)</w:t>
      </w:r>
      <w:r w:rsidRPr="000B098C">
        <w:rPr>
          <w:rFonts w:ascii="Times New Roman" w:hAnsi="Times New Roman" w:cs="Times New Roman"/>
          <w:color w:val="1B1B1B"/>
          <w:sz w:val="24"/>
          <w:szCs w:val="24"/>
          <w:shd w:val="clear" w:color="auto" w:fill="FFFFFF"/>
        </w:rPr>
        <w:t xml:space="preserve">. A hierarchy system is used where each structure of the WBS breaks further the project deliverables rendering them more defined. Designing a WBS helps in the assignment of duties, allocation of resources and control the project at every stage of the WBS, the project team is able to tell, by measuring, what has been achieved. This helps in the estimation of cost structures and project on the amount of risk to engage in. WBS double checks on specific objectives and tries to avoid or discourage overlapping. </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A work breakdown structure is procedural. Provided with the scope statement and scope management plan, organizational processes and changes in the business, one can use tools and draw a WBS. I.e. concentrate all the stakeholders in one setting, get the project tittle and the corresponded follow-ups. Here, tasks are more advisory and, therefore, delivery rule is preferred </w:t>
      </w:r>
      <w:r w:rsidRPr="000B098C">
        <w:rPr>
          <w:rFonts w:ascii="Times New Roman" w:hAnsi="Times New Roman" w:cs="Times New Roman"/>
          <w:color w:val="1B1B1B"/>
          <w:sz w:val="24"/>
          <w:szCs w:val="24"/>
          <w:shd w:val="clear" w:color="auto" w:fill="FFFFFF"/>
        </w:rPr>
        <w:lastRenderedPageBreak/>
        <w:t xml:space="preserve">at 100 percent. After these two initial levels, decomposing tasks is now done to ease the entire project. Below is a representation of the WBS of a standard company; </w:t>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noProof/>
          <w:color w:val="1B1B1B"/>
          <w:sz w:val="24"/>
          <w:szCs w:val="24"/>
          <w:shd w:val="clear" w:color="auto" w:fill="FFFFFF"/>
        </w:rPr>
        <w:drawing>
          <wp:inline distT="0" distB="0" distL="0" distR="0">
            <wp:extent cx="5533390" cy="3800104"/>
            <wp:effectExtent l="0" t="0" r="0" b="1016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Representation of the project DWS takes the above design. The goal is to clear up all the transactions.</w:t>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6A092F" w:rsidRPr="000B098C" w:rsidRDefault="00E46AC6"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r w:rsidRPr="000B098C">
        <w:rPr>
          <w:rFonts w:ascii="Times New Roman" w:hAnsi="Times New Roman" w:cs="Times New Roman"/>
          <w:i/>
          <w:color w:val="1B1B1B"/>
          <w:sz w:val="24"/>
          <w:szCs w:val="24"/>
          <w:shd w:val="clear" w:color="auto" w:fill="FFFFFF"/>
        </w:rPr>
        <w:t xml:space="preserve">• Project schedule in Microsoft project – includes standard phases, phase gate tasks, and tasks common to all projects (status reports, closure steps,). The project schedule includes at least a planned start date and planned finish date for each schedule activity. This output will include a </w:t>
      </w:r>
      <w:r w:rsidRPr="000B098C">
        <w:rPr>
          <w:rFonts w:ascii="Times New Roman" w:hAnsi="Times New Roman" w:cs="Times New Roman"/>
          <w:i/>
          <w:color w:val="1B1B1B"/>
          <w:sz w:val="24"/>
          <w:szCs w:val="24"/>
          <w:shd w:val="clear" w:color="auto" w:fill="FFFFFF"/>
        </w:rPr>
        <w:lastRenderedPageBreak/>
        <w:t xml:space="preserve">project schedule network diagram highlighting the critical path and a milestone chart (in Gantt chart format). </w:t>
      </w:r>
    </w:p>
    <w:p w:rsidR="00E738A2" w:rsidRPr="000B098C" w:rsidRDefault="00E738A2"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Project schedules are useful tools in any business for they control a project’s progression. This tool plans and communicates the business advancements. Different project schedules are needed for different purposes in the life of the business, and also stakeholders. </w:t>
      </w:r>
    </w:p>
    <w:p w:rsidR="00E738A2" w:rsidRPr="000B098C" w:rsidRDefault="00E738A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This tool is mostly used in a manager’s portfolio to lead a project successfully until the overall goal is achieved. </w:t>
      </w:r>
    </w:p>
    <w:p w:rsidR="00DF503B" w:rsidRPr="000B098C" w:rsidRDefault="00DF503B"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Below is a sellout project, named ‘Moonshot” that a company is trying to launch;</w:t>
      </w:r>
    </w:p>
    <w:tbl>
      <w:tblPr>
        <w:tblStyle w:val="TableGrid"/>
        <w:tblW w:w="0" w:type="auto"/>
        <w:tblLook w:val="04A0" w:firstRow="1" w:lastRow="0" w:firstColumn="1" w:lastColumn="0" w:noHBand="0" w:noVBand="1"/>
      </w:tblPr>
      <w:tblGrid>
        <w:gridCol w:w="2336"/>
        <w:gridCol w:w="2338"/>
        <w:gridCol w:w="2338"/>
        <w:gridCol w:w="2338"/>
      </w:tblGrid>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Task order</w:t>
            </w: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Name of task</w:t>
            </w: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Duration in weeks</w:t>
            </w: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Predecessors</w:t>
            </w: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w:t>
            </w:r>
          </w:p>
        </w:tc>
        <w:tc>
          <w:tcPr>
            <w:tcW w:w="2338" w:type="dxa"/>
          </w:tcPr>
          <w:p w:rsidR="008B0992" w:rsidRPr="000B098C" w:rsidRDefault="00F27D1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Moonshot project</w:t>
            </w: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2</w:t>
            </w:r>
          </w:p>
        </w:tc>
        <w:tc>
          <w:tcPr>
            <w:tcW w:w="2338" w:type="dxa"/>
          </w:tcPr>
          <w:p w:rsidR="008B0992" w:rsidRPr="000B098C" w:rsidRDefault="00F27D1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Planning </w:t>
            </w: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2338"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3</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Team leader</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none</w:t>
            </w: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4</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Recruitment and trainings</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5</w:t>
            </w:r>
          </w:p>
        </w:tc>
        <w:tc>
          <w:tcPr>
            <w:tcW w:w="2338" w:type="dxa"/>
          </w:tcPr>
          <w:p w:rsidR="008B0992" w:rsidRPr="000B098C" w:rsidRDefault="0065128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none</w:t>
            </w: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5</w:t>
            </w:r>
          </w:p>
        </w:tc>
        <w:tc>
          <w:tcPr>
            <w:tcW w:w="2338" w:type="dxa"/>
          </w:tcPr>
          <w:p w:rsidR="008B0992" w:rsidRPr="000B098C" w:rsidRDefault="00EA489D"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Select Deliverables</w:t>
            </w:r>
          </w:p>
        </w:tc>
        <w:tc>
          <w:tcPr>
            <w:tcW w:w="2338" w:type="dxa"/>
          </w:tcPr>
          <w:p w:rsidR="008B0992" w:rsidRPr="000B098C" w:rsidRDefault="00EA489D"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2</w:t>
            </w:r>
          </w:p>
        </w:tc>
        <w:tc>
          <w:tcPr>
            <w:tcW w:w="2338" w:type="dxa"/>
          </w:tcPr>
          <w:p w:rsidR="008B0992" w:rsidRPr="000B098C" w:rsidRDefault="009041FF"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none</w:t>
            </w: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6</w:t>
            </w:r>
          </w:p>
        </w:tc>
        <w:tc>
          <w:tcPr>
            <w:tcW w:w="2338" w:type="dxa"/>
          </w:tcPr>
          <w:p w:rsidR="008B0992" w:rsidRPr="000B098C" w:rsidRDefault="00AD4F9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Making a market outreach plan</w:t>
            </w:r>
            <w:r w:rsidR="00B60C4A" w:rsidRPr="000B098C">
              <w:rPr>
                <w:rFonts w:ascii="Times New Roman" w:hAnsi="Times New Roman" w:cs="Times New Roman"/>
                <w:color w:val="1B1B1B"/>
                <w:sz w:val="24"/>
                <w:szCs w:val="24"/>
                <w:shd w:val="clear" w:color="auto" w:fill="FFFFFF"/>
              </w:rPr>
              <w:t xml:space="preserve"> before</w:t>
            </w:r>
          </w:p>
        </w:tc>
        <w:tc>
          <w:tcPr>
            <w:tcW w:w="2338" w:type="dxa"/>
          </w:tcPr>
          <w:p w:rsidR="008B0992" w:rsidRPr="000B098C" w:rsidRDefault="00AD4F9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2</w:t>
            </w:r>
          </w:p>
        </w:tc>
        <w:tc>
          <w:tcPr>
            <w:tcW w:w="2338" w:type="dxa"/>
          </w:tcPr>
          <w:p w:rsidR="008B0992" w:rsidRPr="000B098C" w:rsidRDefault="009041FF"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none</w:t>
            </w:r>
          </w:p>
        </w:tc>
      </w:tr>
      <w:tr w:rsidR="008B0992" w:rsidRPr="000B098C" w:rsidTr="00B148F8">
        <w:tc>
          <w:tcPr>
            <w:tcW w:w="2336" w:type="dxa"/>
          </w:tcPr>
          <w:p w:rsidR="008B0992" w:rsidRPr="000B098C" w:rsidRDefault="008B099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7</w:t>
            </w:r>
          </w:p>
        </w:tc>
        <w:tc>
          <w:tcPr>
            <w:tcW w:w="2338" w:type="dxa"/>
          </w:tcPr>
          <w:p w:rsidR="008B0992" w:rsidRPr="000B098C" w:rsidRDefault="00B60C4A"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Executing the plan</w:t>
            </w:r>
          </w:p>
        </w:tc>
        <w:tc>
          <w:tcPr>
            <w:tcW w:w="2338" w:type="dxa"/>
          </w:tcPr>
          <w:p w:rsidR="008B0992" w:rsidRPr="000B098C" w:rsidRDefault="008B6ED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4</w:t>
            </w:r>
          </w:p>
        </w:tc>
        <w:tc>
          <w:tcPr>
            <w:tcW w:w="2338" w:type="dxa"/>
          </w:tcPr>
          <w:p w:rsidR="008B0992" w:rsidRPr="000B098C" w:rsidRDefault="00DD7F75"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6</w:t>
            </w:r>
          </w:p>
        </w:tc>
      </w:tr>
      <w:tr w:rsidR="008B0992" w:rsidRPr="000B098C" w:rsidTr="00B148F8">
        <w:tc>
          <w:tcPr>
            <w:tcW w:w="2336" w:type="dxa"/>
          </w:tcPr>
          <w:p w:rsidR="008B0992" w:rsidRPr="000B098C" w:rsidRDefault="00466F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8</w:t>
            </w:r>
          </w:p>
        </w:tc>
        <w:tc>
          <w:tcPr>
            <w:tcW w:w="2338" w:type="dxa"/>
          </w:tcPr>
          <w:p w:rsidR="008B0992" w:rsidRPr="000B098C" w:rsidRDefault="008B6ED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Establish market</w:t>
            </w:r>
            <w:r w:rsidR="00CF4739" w:rsidRPr="000B098C">
              <w:rPr>
                <w:rFonts w:ascii="Times New Roman" w:hAnsi="Times New Roman" w:cs="Times New Roman"/>
                <w:color w:val="1B1B1B"/>
                <w:sz w:val="24"/>
                <w:szCs w:val="24"/>
                <w:shd w:val="clear" w:color="auto" w:fill="FFFFFF"/>
              </w:rPr>
              <w:t>ing concept</w:t>
            </w:r>
          </w:p>
        </w:tc>
        <w:tc>
          <w:tcPr>
            <w:tcW w:w="2338" w:type="dxa"/>
          </w:tcPr>
          <w:p w:rsidR="008B0992" w:rsidRPr="000B098C" w:rsidRDefault="008B6ED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2</w:t>
            </w:r>
          </w:p>
        </w:tc>
        <w:tc>
          <w:tcPr>
            <w:tcW w:w="2338" w:type="dxa"/>
          </w:tcPr>
          <w:p w:rsidR="008B0992" w:rsidRPr="000B098C" w:rsidRDefault="008B6ED2"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6,3</w:t>
            </w:r>
          </w:p>
        </w:tc>
      </w:tr>
      <w:tr w:rsidR="008B0992" w:rsidRPr="000B098C" w:rsidTr="00B148F8">
        <w:tc>
          <w:tcPr>
            <w:tcW w:w="2336" w:type="dxa"/>
          </w:tcPr>
          <w:p w:rsidR="008B0992" w:rsidRPr="000B098C" w:rsidRDefault="00466F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9</w:t>
            </w:r>
          </w:p>
        </w:tc>
        <w:tc>
          <w:tcPr>
            <w:tcW w:w="2338" w:type="dxa"/>
          </w:tcPr>
          <w:p w:rsidR="008B0992"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Marketing design</w:t>
            </w:r>
          </w:p>
        </w:tc>
        <w:tc>
          <w:tcPr>
            <w:tcW w:w="2338" w:type="dxa"/>
          </w:tcPr>
          <w:p w:rsidR="008B0992"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6</w:t>
            </w:r>
          </w:p>
        </w:tc>
        <w:tc>
          <w:tcPr>
            <w:tcW w:w="2338" w:type="dxa"/>
          </w:tcPr>
          <w:p w:rsidR="008B0992"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8</w:t>
            </w:r>
          </w:p>
        </w:tc>
      </w:tr>
      <w:tr w:rsidR="00CF4739" w:rsidRPr="000B098C" w:rsidTr="00B148F8">
        <w:tc>
          <w:tcPr>
            <w:tcW w:w="2336" w:type="dxa"/>
          </w:tcPr>
          <w:p w:rsidR="00CF4739"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lastRenderedPageBreak/>
              <w:t>10</w:t>
            </w:r>
          </w:p>
        </w:tc>
        <w:tc>
          <w:tcPr>
            <w:tcW w:w="2338" w:type="dxa"/>
          </w:tcPr>
          <w:p w:rsidR="00CF4739"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Procure Market</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3</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5,8</w:t>
            </w:r>
          </w:p>
        </w:tc>
      </w:tr>
      <w:tr w:rsidR="00CF4739" w:rsidRPr="000B098C" w:rsidTr="00B148F8">
        <w:tc>
          <w:tcPr>
            <w:tcW w:w="2336" w:type="dxa"/>
          </w:tcPr>
          <w:p w:rsidR="00CF4739"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11</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Permits and licenses obtain</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3</w:t>
            </w:r>
          </w:p>
        </w:tc>
        <w:tc>
          <w:tcPr>
            <w:tcW w:w="2338" w:type="dxa"/>
          </w:tcPr>
          <w:p w:rsidR="00CF4739" w:rsidRPr="000B098C" w:rsidRDefault="00F57FE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8</w:t>
            </w:r>
          </w:p>
        </w:tc>
      </w:tr>
      <w:tr w:rsidR="00CF4739" w:rsidRPr="000B098C" w:rsidTr="00B148F8">
        <w:tc>
          <w:tcPr>
            <w:tcW w:w="2336" w:type="dxa"/>
          </w:tcPr>
          <w:p w:rsidR="00CF4739" w:rsidRPr="000B098C" w:rsidRDefault="00CF473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12</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Market approvals</w:t>
            </w:r>
          </w:p>
        </w:tc>
        <w:tc>
          <w:tcPr>
            <w:tcW w:w="2338" w:type="dxa"/>
          </w:tcPr>
          <w:p w:rsidR="00CF4739" w:rsidRPr="000B098C" w:rsidRDefault="00236B49"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3</w:t>
            </w:r>
          </w:p>
        </w:tc>
        <w:tc>
          <w:tcPr>
            <w:tcW w:w="2338" w:type="dxa"/>
          </w:tcPr>
          <w:p w:rsidR="00CF4739" w:rsidRPr="000B098C" w:rsidRDefault="00F57FE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5,10,11</w:t>
            </w:r>
          </w:p>
        </w:tc>
      </w:tr>
      <w:tr w:rsidR="00F57FE3" w:rsidRPr="000B098C" w:rsidTr="00B148F8">
        <w:tc>
          <w:tcPr>
            <w:tcW w:w="2336" w:type="dxa"/>
          </w:tcPr>
          <w:p w:rsidR="00F57FE3" w:rsidRPr="000B098C" w:rsidRDefault="00F57FE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13</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Assemble market</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4</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9,10,12</w:t>
            </w:r>
          </w:p>
        </w:tc>
      </w:tr>
      <w:tr w:rsidR="00F57FE3" w:rsidRPr="000B098C" w:rsidTr="00B148F8">
        <w:tc>
          <w:tcPr>
            <w:tcW w:w="2336" w:type="dxa"/>
          </w:tcPr>
          <w:p w:rsidR="00F57FE3" w:rsidRPr="000B098C" w:rsidRDefault="00F57FE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14</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Actual selling</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40</w:t>
            </w:r>
          </w:p>
        </w:tc>
        <w:tc>
          <w:tcPr>
            <w:tcW w:w="2338" w:type="dxa"/>
          </w:tcPr>
          <w:p w:rsidR="00F57FE3" w:rsidRPr="000B098C" w:rsidRDefault="0081160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9,12,13</w:t>
            </w:r>
          </w:p>
        </w:tc>
      </w:tr>
      <w:tr w:rsidR="00F57FE3" w:rsidRPr="000B098C" w:rsidTr="00B148F8">
        <w:tc>
          <w:tcPr>
            <w:tcW w:w="2336" w:type="dxa"/>
          </w:tcPr>
          <w:p w:rsidR="00F57FE3" w:rsidRPr="000B098C" w:rsidRDefault="00F57FE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15</w:t>
            </w:r>
          </w:p>
        </w:tc>
        <w:tc>
          <w:tcPr>
            <w:tcW w:w="2338" w:type="dxa"/>
          </w:tcPr>
          <w:p w:rsidR="00F57FE3" w:rsidRPr="000B098C" w:rsidRDefault="00B148F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Implement products</w:t>
            </w:r>
          </w:p>
        </w:tc>
        <w:tc>
          <w:tcPr>
            <w:tcW w:w="2338" w:type="dxa"/>
          </w:tcPr>
          <w:p w:rsidR="00F57FE3" w:rsidRPr="000B098C" w:rsidRDefault="00B148F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2</w:t>
            </w:r>
          </w:p>
        </w:tc>
        <w:tc>
          <w:tcPr>
            <w:tcW w:w="2338" w:type="dxa"/>
          </w:tcPr>
          <w:p w:rsidR="00F57FE3" w:rsidRPr="000B098C" w:rsidRDefault="00B148F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7</w:t>
            </w:r>
          </w:p>
        </w:tc>
      </w:tr>
    </w:tbl>
    <w:p w:rsidR="000D3C4C" w:rsidRPr="000B098C" w:rsidRDefault="000D3C4C"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E738A2" w:rsidRPr="000B098C" w:rsidRDefault="00E738A2"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p>
    <w:p w:rsidR="007618E3" w:rsidRPr="000B098C" w:rsidRDefault="00E46AC6" w:rsidP="006033ED">
      <w:pPr>
        <w:spacing w:before="100" w:beforeAutospacing="1" w:after="100" w:afterAutospacing="1" w:line="480" w:lineRule="auto"/>
        <w:rPr>
          <w:rFonts w:ascii="Times New Roman" w:hAnsi="Times New Roman" w:cs="Times New Roman"/>
          <w:i/>
          <w:color w:val="1B1B1B"/>
          <w:sz w:val="24"/>
          <w:szCs w:val="24"/>
          <w:shd w:val="clear" w:color="auto" w:fill="FFFFFF"/>
        </w:rPr>
      </w:pPr>
      <w:r w:rsidRPr="000B098C">
        <w:rPr>
          <w:rFonts w:ascii="Times New Roman" w:hAnsi="Times New Roman" w:cs="Times New Roman"/>
          <w:i/>
          <w:color w:val="1B1B1B"/>
          <w:sz w:val="24"/>
          <w:szCs w:val="24"/>
          <w:shd w:val="clear" w:color="auto" w:fill="FFFFFF"/>
        </w:rPr>
        <w:t>• Project risk and opportunity matrix</w:t>
      </w:r>
    </w:p>
    <w:p w:rsidR="00EB1ED0" w:rsidRPr="000B098C" w:rsidRDefault="009D5F84" w:rsidP="00F13917">
      <w:pPr>
        <w:spacing w:before="100" w:beforeAutospacing="1" w:after="100" w:afterAutospacing="1" w:line="480" w:lineRule="auto"/>
        <w:ind w:firstLine="720"/>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Often, the engagement in any venture of project means taking a risk because returns are not guaranteed</w:t>
      </w:r>
      <w:r w:rsidR="005A7A27" w:rsidRPr="000B098C">
        <w:rPr>
          <w:rFonts w:ascii="Times New Roman" w:hAnsi="Times New Roman" w:cs="Times New Roman"/>
          <w:color w:val="1B1B1B"/>
          <w:sz w:val="24"/>
          <w:szCs w:val="24"/>
          <w:shd w:val="clear" w:color="auto" w:fill="FFFFFF"/>
        </w:rPr>
        <w:t xml:space="preserve"> (</w:t>
      </w:r>
      <w:r w:rsidR="005A7A27" w:rsidRPr="000B098C">
        <w:rPr>
          <w:rFonts w:ascii="Times New Roman" w:hAnsi="Times New Roman" w:cs="Times New Roman"/>
          <w:color w:val="222222"/>
          <w:sz w:val="24"/>
          <w:szCs w:val="24"/>
          <w:shd w:val="clear" w:color="auto" w:fill="FFFFFF"/>
        </w:rPr>
        <w:t xml:space="preserve">Harris, E. </w:t>
      </w:r>
      <w:r w:rsidR="005A7A27" w:rsidRPr="000B098C">
        <w:rPr>
          <w:rFonts w:ascii="Times New Roman" w:hAnsi="Times New Roman" w:cs="Times New Roman"/>
          <w:color w:val="222222"/>
          <w:sz w:val="24"/>
          <w:szCs w:val="24"/>
          <w:shd w:val="clear" w:color="auto" w:fill="FFFFFF"/>
        </w:rPr>
        <w:t>2017). </w:t>
      </w:r>
      <w:r w:rsidRPr="000B098C">
        <w:rPr>
          <w:rFonts w:ascii="Times New Roman" w:hAnsi="Times New Roman" w:cs="Times New Roman"/>
          <w:color w:val="1B1B1B"/>
          <w:sz w:val="24"/>
          <w:szCs w:val="24"/>
          <w:shd w:val="clear" w:color="auto" w:fill="FFFFFF"/>
        </w:rPr>
        <w:t xml:space="preserve">Businesses, therefore, come up with strategies to mitigate </w:t>
      </w:r>
      <w:r w:rsidR="008B2122" w:rsidRPr="000B098C">
        <w:rPr>
          <w:rFonts w:ascii="Times New Roman" w:hAnsi="Times New Roman" w:cs="Times New Roman"/>
          <w:color w:val="1B1B1B"/>
          <w:sz w:val="24"/>
          <w:szCs w:val="24"/>
          <w:shd w:val="clear" w:color="auto" w:fill="FFFFFF"/>
        </w:rPr>
        <w:t xml:space="preserve">the project </w:t>
      </w:r>
      <w:r w:rsidRPr="000B098C">
        <w:rPr>
          <w:rFonts w:ascii="Times New Roman" w:hAnsi="Times New Roman" w:cs="Times New Roman"/>
          <w:color w:val="1B1B1B"/>
          <w:sz w:val="24"/>
          <w:szCs w:val="24"/>
          <w:shd w:val="clear" w:color="auto" w:fill="FFFFFF"/>
        </w:rPr>
        <w:t>risks and</w:t>
      </w:r>
      <w:r w:rsidR="008B2122" w:rsidRPr="000B098C">
        <w:rPr>
          <w:rFonts w:ascii="Times New Roman" w:hAnsi="Times New Roman" w:cs="Times New Roman"/>
          <w:color w:val="1B1B1B"/>
          <w:sz w:val="24"/>
          <w:szCs w:val="24"/>
          <w:shd w:val="clear" w:color="auto" w:fill="FFFFFF"/>
        </w:rPr>
        <w:t xml:space="preserve"> at the same time chances to make use of the opportunities within reach. </w:t>
      </w:r>
      <w:r w:rsidR="00EA3F3D" w:rsidRPr="000B098C">
        <w:rPr>
          <w:rFonts w:ascii="Times New Roman" w:hAnsi="Times New Roman" w:cs="Times New Roman"/>
          <w:color w:val="1B1B1B"/>
          <w:sz w:val="24"/>
          <w:szCs w:val="24"/>
          <w:shd w:val="clear" w:color="auto" w:fill="FFFFFF"/>
        </w:rPr>
        <w:t xml:space="preserve">Projects that are termed worthwhile bear with them greater risks compared to individual projects. It is ideal that a </w:t>
      </w:r>
      <w:r w:rsidR="00AF090A" w:rsidRPr="000B098C">
        <w:rPr>
          <w:rFonts w:ascii="Times New Roman" w:hAnsi="Times New Roman" w:cs="Times New Roman"/>
          <w:color w:val="1B1B1B"/>
          <w:sz w:val="24"/>
          <w:szCs w:val="24"/>
          <w:shd w:val="clear" w:color="auto" w:fill="FFFFFF"/>
        </w:rPr>
        <w:t>balance is stroke between the risk a</w:t>
      </w:r>
      <w:r w:rsidR="00EA3F3D" w:rsidRPr="000B098C">
        <w:rPr>
          <w:rFonts w:ascii="Times New Roman" w:hAnsi="Times New Roman" w:cs="Times New Roman"/>
          <w:color w:val="1B1B1B"/>
          <w:sz w:val="24"/>
          <w:szCs w:val="24"/>
          <w:shd w:val="clear" w:color="auto" w:fill="FFFFFF"/>
        </w:rPr>
        <w:t>nd the opportunities available.</w:t>
      </w:r>
      <w:r w:rsidRPr="000B098C">
        <w:rPr>
          <w:rFonts w:ascii="Times New Roman" w:hAnsi="Times New Roman" w:cs="Times New Roman"/>
          <w:color w:val="1B1B1B"/>
          <w:sz w:val="24"/>
          <w:szCs w:val="24"/>
          <w:shd w:val="clear" w:color="auto" w:fill="FFFFFF"/>
        </w:rPr>
        <w:t xml:space="preserve"> </w:t>
      </w:r>
    </w:p>
    <w:p w:rsidR="00C84730" w:rsidRPr="000B098C" w:rsidRDefault="00AF090A"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Below is a representation</w:t>
      </w:r>
    </w:p>
    <w:tbl>
      <w:tblPr>
        <w:tblStyle w:val="TableGrid"/>
        <w:tblW w:w="0" w:type="auto"/>
        <w:tblLook w:val="04A0" w:firstRow="1" w:lastRow="0" w:firstColumn="1" w:lastColumn="0" w:noHBand="0" w:noVBand="1"/>
      </w:tblPr>
      <w:tblGrid>
        <w:gridCol w:w="1201"/>
        <w:gridCol w:w="1102"/>
        <w:gridCol w:w="1397"/>
        <w:gridCol w:w="1397"/>
        <w:gridCol w:w="1397"/>
        <w:gridCol w:w="1397"/>
        <w:gridCol w:w="1459"/>
      </w:tblGrid>
      <w:tr w:rsidR="008E7BC3" w:rsidRPr="000B098C" w:rsidTr="00331758">
        <w:tc>
          <w:tcPr>
            <w:tcW w:w="1453" w:type="dxa"/>
            <w:tcBorders>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Borders>
              <w:left w:val="nil"/>
              <w:bottom w:val="single" w:sz="4" w:space="0" w:color="auto"/>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434" w:type="dxa"/>
            <w:tcBorders>
              <w:left w:val="nil"/>
              <w:bottom w:val="single" w:sz="4" w:space="0" w:color="auto"/>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Result</w:t>
            </w:r>
          </w:p>
        </w:tc>
        <w:tc>
          <w:tcPr>
            <w:tcW w:w="1383" w:type="dxa"/>
            <w:tcBorders>
              <w:left w:val="nil"/>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359" w:type="dxa"/>
            <w:tcBorders>
              <w:left w:val="nil"/>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127" w:type="dxa"/>
            <w:tcBorders>
              <w:left w:val="nil"/>
              <w:righ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8" w:type="dxa"/>
            <w:tcBorders>
              <w:left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r>
      <w:tr w:rsidR="008E7BC3" w:rsidRPr="000B098C" w:rsidTr="00331758">
        <w:tc>
          <w:tcPr>
            <w:tcW w:w="1453" w:type="dxa"/>
            <w:tcBorders>
              <w:bottom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Borders>
              <w:top w:val="single" w:sz="4" w:space="0" w:color="auto"/>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Matrix</w:t>
            </w:r>
          </w:p>
        </w:tc>
        <w:tc>
          <w:tcPr>
            <w:tcW w:w="1434" w:type="dxa"/>
            <w:tcBorders>
              <w:top w:val="single" w:sz="4" w:space="0" w:color="auto"/>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Negligible</w:t>
            </w:r>
          </w:p>
        </w:tc>
        <w:tc>
          <w:tcPr>
            <w:tcW w:w="1383"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Marginal</w:t>
            </w:r>
          </w:p>
        </w:tc>
        <w:tc>
          <w:tcPr>
            <w:tcW w:w="1359"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significant</w:t>
            </w:r>
          </w:p>
        </w:tc>
        <w:tc>
          <w:tcPr>
            <w:tcW w:w="1127"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High Impact</w:t>
            </w:r>
          </w:p>
        </w:tc>
        <w:tc>
          <w:tcPr>
            <w:tcW w:w="1298"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Very High impact</w:t>
            </w:r>
          </w:p>
        </w:tc>
      </w:tr>
      <w:tr w:rsidR="008E7BC3" w:rsidRPr="000B098C" w:rsidTr="00331758">
        <w:tc>
          <w:tcPr>
            <w:tcW w:w="1453" w:type="dxa"/>
            <w:tcBorders>
              <w:top w:val="nil"/>
              <w:bottom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cost</w:t>
            </w:r>
          </w:p>
        </w:tc>
        <w:tc>
          <w:tcPr>
            <w:tcW w:w="1434"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wages</w:t>
            </w:r>
          </w:p>
        </w:tc>
        <w:tc>
          <w:tcPr>
            <w:tcW w:w="1383"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Raw materials</w:t>
            </w:r>
          </w:p>
        </w:tc>
        <w:tc>
          <w:tcPr>
            <w:tcW w:w="1359" w:type="dxa"/>
          </w:tcPr>
          <w:p w:rsidR="00331758" w:rsidRPr="000B098C" w:rsidRDefault="0078304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markets</w:t>
            </w:r>
          </w:p>
        </w:tc>
        <w:tc>
          <w:tcPr>
            <w:tcW w:w="1127"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Discounts and commissions</w:t>
            </w:r>
          </w:p>
        </w:tc>
        <w:tc>
          <w:tcPr>
            <w:tcW w:w="1298"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advertisement</w:t>
            </w:r>
          </w:p>
        </w:tc>
      </w:tr>
      <w:tr w:rsidR="008E7BC3" w:rsidRPr="000B098C" w:rsidTr="00331758">
        <w:tc>
          <w:tcPr>
            <w:tcW w:w="1453" w:type="dxa"/>
            <w:tcBorders>
              <w:top w:val="nil"/>
              <w:bottom w:val="nil"/>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Probability</w:t>
            </w:r>
          </w:p>
        </w:tc>
        <w:tc>
          <w:tcPr>
            <w:tcW w:w="1296"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Schedule</w:t>
            </w:r>
          </w:p>
        </w:tc>
        <w:tc>
          <w:tcPr>
            <w:tcW w:w="1434"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383"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359"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127"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8"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r>
      <w:tr w:rsidR="008E7BC3" w:rsidRPr="000B098C" w:rsidTr="00FA7D16">
        <w:tc>
          <w:tcPr>
            <w:tcW w:w="1453" w:type="dxa"/>
            <w:tcBorders>
              <w:top w:val="nil"/>
              <w:bottom w:val="single" w:sz="4" w:space="0" w:color="auto"/>
            </w:tcBorders>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331758" w:rsidRPr="000B098C" w:rsidRDefault="00D44E11"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scope</w:t>
            </w:r>
          </w:p>
        </w:tc>
        <w:tc>
          <w:tcPr>
            <w:tcW w:w="1434"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383"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359"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127"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8" w:type="dxa"/>
          </w:tcPr>
          <w:p w:rsidR="00331758" w:rsidRPr="000B098C" w:rsidRDefault="00331758"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r>
      <w:tr w:rsidR="008E7BC3" w:rsidRPr="000B098C" w:rsidTr="00FA7D16">
        <w:tc>
          <w:tcPr>
            <w:tcW w:w="1453" w:type="dxa"/>
            <w:tcBorders>
              <w:top w:val="single" w:sz="4" w:space="0" w:color="auto"/>
            </w:tcBorders>
          </w:tcPr>
          <w:p w:rsidR="00783046" w:rsidRPr="000B098C" w:rsidRDefault="0078304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783046" w:rsidRPr="000B098C" w:rsidRDefault="00FA7D1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High quality</w:t>
            </w:r>
          </w:p>
        </w:tc>
        <w:tc>
          <w:tcPr>
            <w:tcW w:w="1434" w:type="dxa"/>
          </w:tcPr>
          <w:p w:rsidR="00783046" w:rsidRPr="000B098C" w:rsidRDefault="0037741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 xml:space="preserve">Minimal </w:t>
            </w:r>
            <w:r w:rsidR="008E7BC3" w:rsidRPr="000B098C">
              <w:rPr>
                <w:rFonts w:ascii="Times New Roman" w:hAnsi="Times New Roman" w:cs="Times New Roman"/>
                <w:color w:val="1B1B1B"/>
                <w:sz w:val="24"/>
                <w:szCs w:val="24"/>
                <w:shd w:val="clear" w:color="auto" w:fill="FFFFFF"/>
              </w:rPr>
              <w:t>improvement</w:t>
            </w:r>
          </w:p>
        </w:tc>
        <w:tc>
          <w:tcPr>
            <w:tcW w:w="1383" w:type="dxa"/>
          </w:tcPr>
          <w:p w:rsidR="00783046" w:rsidRPr="000B098C" w:rsidRDefault="008E7BC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Major improvement</w:t>
            </w:r>
          </w:p>
        </w:tc>
        <w:tc>
          <w:tcPr>
            <w:tcW w:w="1359" w:type="dxa"/>
          </w:tcPr>
          <w:p w:rsidR="00783046" w:rsidRPr="000B098C" w:rsidRDefault="008E7BC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Noticeable improvement</w:t>
            </w:r>
          </w:p>
        </w:tc>
        <w:tc>
          <w:tcPr>
            <w:tcW w:w="1127" w:type="dxa"/>
          </w:tcPr>
          <w:p w:rsidR="00783046" w:rsidRPr="000B098C" w:rsidRDefault="008E7BC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Substantial improvement</w:t>
            </w:r>
          </w:p>
        </w:tc>
        <w:tc>
          <w:tcPr>
            <w:tcW w:w="1298" w:type="dxa"/>
          </w:tcPr>
          <w:p w:rsidR="00783046" w:rsidRPr="000B098C" w:rsidRDefault="008E7BC3"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Significant improvement</w:t>
            </w:r>
          </w:p>
        </w:tc>
      </w:tr>
      <w:tr w:rsidR="008E7BC3" w:rsidRPr="000B098C" w:rsidTr="00ED4069">
        <w:trPr>
          <w:trHeight w:val="638"/>
        </w:trPr>
        <w:tc>
          <w:tcPr>
            <w:tcW w:w="1453" w:type="dxa"/>
            <w:tcBorders>
              <w:top w:val="nil"/>
            </w:tcBorders>
          </w:tcPr>
          <w:p w:rsidR="00783046" w:rsidRPr="000B098C" w:rsidRDefault="0078304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783046" w:rsidRPr="000B098C" w:rsidRDefault="00FA7D1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Somehow likely</w:t>
            </w:r>
          </w:p>
        </w:tc>
        <w:tc>
          <w:tcPr>
            <w:tcW w:w="1434" w:type="dxa"/>
          </w:tcPr>
          <w:p w:rsidR="00783046" w:rsidRPr="000B098C" w:rsidRDefault="00783046" w:rsidP="006033ED">
            <w:pPr>
              <w:spacing w:before="100" w:beforeAutospacing="1" w:after="100" w:afterAutospacing="1" w:line="480" w:lineRule="auto"/>
              <w:rPr>
                <w:rFonts w:ascii="Times New Roman" w:hAnsi="Times New Roman" w:cs="Times New Roman"/>
                <w:color w:val="FF0000"/>
                <w:sz w:val="24"/>
                <w:szCs w:val="24"/>
                <w:shd w:val="clear" w:color="auto" w:fill="FFFFFF"/>
              </w:rPr>
            </w:pPr>
            <w:r w:rsidRPr="000B098C">
              <w:rPr>
                <w:rFonts w:ascii="Times New Roman" w:hAnsi="Times New Roman" w:cs="Times New Roman"/>
                <w:color w:val="FF0000"/>
                <w:sz w:val="24"/>
                <w:szCs w:val="24"/>
                <w:shd w:val="clear" w:color="auto" w:fill="FFFFFF"/>
              </w:rPr>
              <w:t>low</w:t>
            </w:r>
          </w:p>
        </w:tc>
        <w:tc>
          <w:tcPr>
            <w:tcW w:w="1383" w:type="dxa"/>
          </w:tcPr>
          <w:p w:rsidR="00783046" w:rsidRPr="000B098C" w:rsidRDefault="008D6F49" w:rsidP="006033ED">
            <w:pPr>
              <w:spacing w:before="100" w:beforeAutospacing="1" w:after="100" w:afterAutospacing="1" w:line="480" w:lineRule="auto"/>
              <w:rPr>
                <w:rFonts w:ascii="Times New Roman" w:hAnsi="Times New Roman" w:cs="Times New Roman"/>
                <w:color w:val="70AD47" w:themeColor="accent6"/>
                <w:sz w:val="24"/>
                <w:szCs w:val="24"/>
                <w:shd w:val="clear" w:color="auto" w:fill="FFFFFF"/>
              </w:rPr>
            </w:pPr>
            <w:r w:rsidRPr="000B098C">
              <w:rPr>
                <w:rFonts w:ascii="Times New Roman" w:hAnsi="Times New Roman" w:cs="Times New Roman"/>
                <w:color w:val="70AD47" w:themeColor="accent6"/>
                <w:sz w:val="24"/>
                <w:szCs w:val="24"/>
                <w:shd w:val="clear" w:color="auto" w:fill="FFFFFF"/>
              </w:rPr>
              <w:t>moderate</w:t>
            </w:r>
          </w:p>
        </w:tc>
        <w:tc>
          <w:tcPr>
            <w:tcW w:w="1359" w:type="dxa"/>
          </w:tcPr>
          <w:p w:rsidR="00783046" w:rsidRPr="000B098C" w:rsidRDefault="008D6F49" w:rsidP="006033ED">
            <w:pPr>
              <w:spacing w:before="100" w:beforeAutospacing="1" w:after="100" w:afterAutospacing="1" w:line="480" w:lineRule="auto"/>
              <w:rPr>
                <w:rFonts w:ascii="Times New Roman" w:hAnsi="Times New Roman" w:cs="Times New Roman"/>
                <w:color w:val="0070C0"/>
                <w:sz w:val="24"/>
                <w:szCs w:val="24"/>
                <w:shd w:val="clear" w:color="auto" w:fill="FFFFFF"/>
              </w:rPr>
            </w:pPr>
            <w:r w:rsidRPr="000B098C">
              <w:rPr>
                <w:rFonts w:ascii="Times New Roman" w:hAnsi="Times New Roman" w:cs="Times New Roman"/>
                <w:color w:val="0070C0"/>
                <w:sz w:val="24"/>
                <w:szCs w:val="24"/>
                <w:shd w:val="clear" w:color="auto" w:fill="FFFFFF"/>
              </w:rPr>
              <w:t>high</w:t>
            </w:r>
          </w:p>
        </w:tc>
        <w:tc>
          <w:tcPr>
            <w:tcW w:w="1127" w:type="dxa"/>
          </w:tcPr>
          <w:p w:rsidR="00783046" w:rsidRPr="000B098C" w:rsidRDefault="008D6F49" w:rsidP="006033ED">
            <w:pPr>
              <w:spacing w:before="100" w:beforeAutospacing="1" w:after="100" w:afterAutospacing="1" w:line="480" w:lineRule="auto"/>
              <w:rPr>
                <w:rFonts w:ascii="Times New Roman" w:hAnsi="Times New Roman" w:cs="Times New Roman"/>
                <w:color w:val="0070C0"/>
                <w:sz w:val="24"/>
                <w:szCs w:val="24"/>
                <w:shd w:val="clear" w:color="auto" w:fill="FFFFFF"/>
              </w:rPr>
            </w:pPr>
            <w:r w:rsidRPr="000B098C">
              <w:rPr>
                <w:rFonts w:ascii="Times New Roman" w:hAnsi="Times New Roman" w:cs="Times New Roman"/>
                <w:color w:val="0070C0"/>
                <w:sz w:val="24"/>
                <w:szCs w:val="24"/>
                <w:shd w:val="clear" w:color="auto" w:fill="FFFFFF"/>
              </w:rPr>
              <w:t>high</w:t>
            </w:r>
          </w:p>
        </w:tc>
        <w:tc>
          <w:tcPr>
            <w:tcW w:w="1298" w:type="dxa"/>
          </w:tcPr>
          <w:p w:rsidR="00783046" w:rsidRPr="000B098C" w:rsidRDefault="008D6F49" w:rsidP="006033ED">
            <w:pPr>
              <w:spacing w:before="100" w:beforeAutospacing="1" w:after="100" w:afterAutospacing="1" w:line="480" w:lineRule="auto"/>
              <w:rPr>
                <w:rFonts w:ascii="Times New Roman" w:hAnsi="Times New Roman" w:cs="Times New Roman"/>
                <w:color w:val="0070C0"/>
                <w:sz w:val="24"/>
                <w:szCs w:val="24"/>
                <w:shd w:val="clear" w:color="auto" w:fill="FFFFFF"/>
              </w:rPr>
            </w:pPr>
            <w:r w:rsidRPr="000B098C">
              <w:rPr>
                <w:rFonts w:ascii="Times New Roman" w:hAnsi="Times New Roman" w:cs="Times New Roman"/>
                <w:color w:val="0070C0"/>
                <w:sz w:val="24"/>
                <w:szCs w:val="24"/>
                <w:shd w:val="clear" w:color="auto" w:fill="FFFFFF"/>
              </w:rPr>
              <w:t>high</w:t>
            </w:r>
          </w:p>
        </w:tc>
      </w:tr>
      <w:tr w:rsidR="008E7BC3" w:rsidRPr="000B098C" w:rsidTr="00331758">
        <w:tc>
          <w:tcPr>
            <w:tcW w:w="1453" w:type="dxa"/>
            <w:tcBorders>
              <w:top w:val="nil"/>
            </w:tcBorders>
          </w:tcPr>
          <w:p w:rsidR="00783046" w:rsidRPr="000B098C" w:rsidRDefault="0078304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783046" w:rsidRPr="000B098C" w:rsidRDefault="00FA7D1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unlikely</w:t>
            </w:r>
          </w:p>
        </w:tc>
        <w:tc>
          <w:tcPr>
            <w:tcW w:w="1434" w:type="dxa"/>
          </w:tcPr>
          <w:p w:rsidR="00783046" w:rsidRPr="000B098C" w:rsidRDefault="00783046" w:rsidP="006033ED">
            <w:pPr>
              <w:spacing w:before="100" w:beforeAutospacing="1" w:after="100" w:afterAutospacing="1" w:line="480" w:lineRule="auto"/>
              <w:rPr>
                <w:rFonts w:ascii="Times New Roman" w:hAnsi="Times New Roman" w:cs="Times New Roman"/>
                <w:color w:val="FF0000"/>
                <w:sz w:val="24"/>
                <w:szCs w:val="24"/>
                <w:shd w:val="clear" w:color="auto" w:fill="FFFFFF"/>
              </w:rPr>
            </w:pPr>
            <w:r w:rsidRPr="000B098C">
              <w:rPr>
                <w:rFonts w:ascii="Times New Roman" w:hAnsi="Times New Roman" w:cs="Times New Roman"/>
                <w:color w:val="FF0000"/>
                <w:sz w:val="24"/>
                <w:szCs w:val="24"/>
                <w:shd w:val="clear" w:color="auto" w:fill="FFFFFF"/>
              </w:rPr>
              <w:t>Low</w:t>
            </w:r>
          </w:p>
        </w:tc>
        <w:tc>
          <w:tcPr>
            <w:tcW w:w="1383" w:type="dxa"/>
          </w:tcPr>
          <w:p w:rsidR="00783046" w:rsidRPr="000B098C" w:rsidRDefault="008D6F49" w:rsidP="006033ED">
            <w:pPr>
              <w:spacing w:before="100" w:beforeAutospacing="1" w:after="100" w:afterAutospacing="1" w:line="480" w:lineRule="auto"/>
              <w:rPr>
                <w:rFonts w:ascii="Times New Roman" w:hAnsi="Times New Roman" w:cs="Times New Roman"/>
                <w:color w:val="70AD47" w:themeColor="accent6"/>
                <w:sz w:val="24"/>
                <w:szCs w:val="24"/>
                <w:shd w:val="clear" w:color="auto" w:fill="FFFFFF"/>
              </w:rPr>
            </w:pPr>
            <w:r w:rsidRPr="000B098C">
              <w:rPr>
                <w:rFonts w:ascii="Times New Roman" w:hAnsi="Times New Roman" w:cs="Times New Roman"/>
                <w:color w:val="70AD47" w:themeColor="accent6"/>
                <w:sz w:val="24"/>
                <w:szCs w:val="24"/>
                <w:shd w:val="clear" w:color="auto" w:fill="FFFFFF"/>
              </w:rPr>
              <w:t>moderate</w:t>
            </w:r>
          </w:p>
        </w:tc>
        <w:tc>
          <w:tcPr>
            <w:tcW w:w="1359" w:type="dxa"/>
          </w:tcPr>
          <w:p w:rsidR="00783046" w:rsidRPr="000B098C" w:rsidRDefault="008D6F49" w:rsidP="006033ED">
            <w:pPr>
              <w:spacing w:before="100" w:beforeAutospacing="1" w:after="100" w:afterAutospacing="1" w:line="480" w:lineRule="auto"/>
              <w:rPr>
                <w:rFonts w:ascii="Times New Roman" w:hAnsi="Times New Roman" w:cs="Times New Roman"/>
                <w:color w:val="70AD47" w:themeColor="accent6"/>
                <w:sz w:val="24"/>
                <w:szCs w:val="24"/>
                <w:shd w:val="clear" w:color="auto" w:fill="FFFFFF"/>
              </w:rPr>
            </w:pPr>
            <w:r w:rsidRPr="000B098C">
              <w:rPr>
                <w:rFonts w:ascii="Times New Roman" w:hAnsi="Times New Roman" w:cs="Times New Roman"/>
                <w:color w:val="70AD47" w:themeColor="accent6"/>
                <w:sz w:val="24"/>
                <w:szCs w:val="24"/>
                <w:shd w:val="clear" w:color="auto" w:fill="FFFFFF"/>
              </w:rPr>
              <w:t>moderate</w:t>
            </w:r>
          </w:p>
        </w:tc>
        <w:tc>
          <w:tcPr>
            <w:tcW w:w="1127" w:type="dxa"/>
          </w:tcPr>
          <w:p w:rsidR="00783046" w:rsidRPr="000B098C" w:rsidRDefault="008D6F49" w:rsidP="006033ED">
            <w:pPr>
              <w:spacing w:before="100" w:beforeAutospacing="1" w:after="100" w:afterAutospacing="1" w:line="480" w:lineRule="auto"/>
              <w:rPr>
                <w:rFonts w:ascii="Times New Roman" w:hAnsi="Times New Roman" w:cs="Times New Roman"/>
                <w:color w:val="0070C0"/>
                <w:sz w:val="24"/>
                <w:szCs w:val="24"/>
                <w:shd w:val="clear" w:color="auto" w:fill="FFFFFF"/>
              </w:rPr>
            </w:pPr>
            <w:r w:rsidRPr="000B098C">
              <w:rPr>
                <w:rFonts w:ascii="Times New Roman" w:hAnsi="Times New Roman" w:cs="Times New Roman"/>
                <w:color w:val="0070C0"/>
                <w:sz w:val="24"/>
                <w:szCs w:val="24"/>
                <w:shd w:val="clear" w:color="auto" w:fill="FFFFFF"/>
              </w:rPr>
              <w:t>high</w:t>
            </w:r>
          </w:p>
        </w:tc>
        <w:tc>
          <w:tcPr>
            <w:tcW w:w="1298" w:type="dxa"/>
          </w:tcPr>
          <w:p w:rsidR="00783046" w:rsidRPr="000B098C" w:rsidRDefault="008D6F49" w:rsidP="006033ED">
            <w:pPr>
              <w:spacing w:before="100" w:beforeAutospacing="1" w:after="100" w:afterAutospacing="1" w:line="480" w:lineRule="auto"/>
              <w:rPr>
                <w:rFonts w:ascii="Times New Roman" w:hAnsi="Times New Roman" w:cs="Times New Roman"/>
                <w:color w:val="0070C0"/>
                <w:sz w:val="24"/>
                <w:szCs w:val="24"/>
                <w:shd w:val="clear" w:color="auto" w:fill="FFFFFF"/>
              </w:rPr>
            </w:pPr>
            <w:r w:rsidRPr="000B098C">
              <w:rPr>
                <w:rFonts w:ascii="Times New Roman" w:hAnsi="Times New Roman" w:cs="Times New Roman"/>
                <w:color w:val="0070C0"/>
                <w:sz w:val="24"/>
                <w:szCs w:val="24"/>
                <w:shd w:val="clear" w:color="auto" w:fill="FFFFFF"/>
              </w:rPr>
              <w:t>high</w:t>
            </w:r>
          </w:p>
        </w:tc>
      </w:tr>
      <w:tr w:rsidR="008E7BC3" w:rsidRPr="000B098C" w:rsidTr="00331758">
        <w:tc>
          <w:tcPr>
            <w:tcW w:w="1453" w:type="dxa"/>
            <w:tcBorders>
              <w:top w:val="nil"/>
            </w:tcBorders>
          </w:tcPr>
          <w:p w:rsidR="00783046" w:rsidRPr="000B098C" w:rsidRDefault="0078304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tc>
        <w:tc>
          <w:tcPr>
            <w:tcW w:w="1296" w:type="dxa"/>
          </w:tcPr>
          <w:p w:rsidR="00783046" w:rsidRPr="000B098C" w:rsidRDefault="00FA7D16"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t>Very unlikely</w:t>
            </w:r>
          </w:p>
        </w:tc>
        <w:tc>
          <w:tcPr>
            <w:tcW w:w="1434" w:type="dxa"/>
          </w:tcPr>
          <w:p w:rsidR="00783046" w:rsidRPr="000B098C" w:rsidRDefault="00783046" w:rsidP="006033ED">
            <w:pPr>
              <w:spacing w:before="100" w:beforeAutospacing="1" w:after="100" w:afterAutospacing="1" w:line="480" w:lineRule="auto"/>
              <w:rPr>
                <w:rFonts w:ascii="Times New Roman" w:hAnsi="Times New Roman" w:cs="Times New Roman"/>
                <w:color w:val="FF0000"/>
                <w:sz w:val="24"/>
                <w:szCs w:val="24"/>
                <w:shd w:val="clear" w:color="auto" w:fill="FFFFFF"/>
              </w:rPr>
            </w:pPr>
            <w:r w:rsidRPr="000B098C">
              <w:rPr>
                <w:rFonts w:ascii="Times New Roman" w:hAnsi="Times New Roman" w:cs="Times New Roman"/>
                <w:color w:val="FF0000"/>
                <w:sz w:val="24"/>
                <w:szCs w:val="24"/>
                <w:shd w:val="clear" w:color="auto" w:fill="FFFFFF"/>
              </w:rPr>
              <w:t>low</w:t>
            </w:r>
          </w:p>
        </w:tc>
        <w:tc>
          <w:tcPr>
            <w:tcW w:w="1383" w:type="dxa"/>
          </w:tcPr>
          <w:p w:rsidR="00783046" w:rsidRPr="000B098C" w:rsidRDefault="008D6F49" w:rsidP="006033ED">
            <w:pPr>
              <w:spacing w:before="100" w:beforeAutospacing="1" w:after="100" w:afterAutospacing="1" w:line="480" w:lineRule="auto"/>
              <w:rPr>
                <w:rFonts w:ascii="Times New Roman" w:hAnsi="Times New Roman" w:cs="Times New Roman"/>
                <w:color w:val="FF0000"/>
                <w:sz w:val="24"/>
                <w:szCs w:val="24"/>
                <w:shd w:val="clear" w:color="auto" w:fill="FFFFFF"/>
              </w:rPr>
            </w:pPr>
            <w:r w:rsidRPr="000B098C">
              <w:rPr>
                <w:rFonts w:ascii="Times New Roman" w:hAnsi="Times New Roman" w:cs="Times New Roman"/>
                <w:color w:val="FF0000"/>
                <w:sz w:val="24"/>
                <w:szCs w:val="24"/>
                <w:shd w:val="clear" w:color="auto" w:fill="FFFFFF"/>
              </w:rPr>
              <w:t>low</w:t>
            </w:r>
          </w:p>
        </w:tc>
        <w:tc>
          <w:tcPr>
            <w:tcW w:w="1359" w:type="dxa"/>
          </w:tcPr>
          <w:p w:rsidR="00783046" w:rsidRPr="000B098C" w:rsidRDefault="008D6F49" w:rsidP="006033ED">
            <w:pPr>
              <w:spacing w:before="100" w:beforeAutospacing="1" w:after="100" w:afterAutospacing="1" w:line="480" w:lineRule="auto"/>
              <w:rPr>
                <w:rFonts w:ascii="Times New Roman" w:hAnsi="Times New Roman" w:cs="Times New Roman"/>
                <w:color w:val="FF0000"/>
                <w:sz w:val="24"/>
                <w:szCs w:val="24"/>
                <w:shd w:val="clear" w:color="auto" w:fill="FFFFFF"/>
              </w:rPr>
            </w:pPr>
            <w:r w:rsidRPr="000B098C">
              <w:rPr>
                <w:rFonts w:ascii="Times New Roman" w:hAnsi="Times New Roman" w:cs="Times New Roman"/>
                <w:color w:val="FF0000"/>
                <w:sz w:val="24"/>
                <w:szCs w:val="24"/>
                <w:shd w:val="clear" w:color="auto" w:fill="FFFFFF"/>
              </w:rPr>
              <w:t>low</w:t>
            </w:r>
          </w:p>
        </w:tc>
        <w:tc>
          <w:tcPr>
            <w:tcW w:w="1127" w:type="dxa"/>
          </w:tcPr>
          <w:p w:rsidR="00783046" w:rsidRPr="000B098C" w:rsidRDefault="008D6F49" w:rsidP="006033ED">
            <w:pPr>
              <w:spacing w:before="100" w:beforeAutospacing="1" w:after="100" w:afterAutospacing="1" w:line="480" w:lineRule="auto"/>
              <w:rPr>
                <w:rFonts w:ascii="Times New Roman" w:hAnsi="Times New Roman" w:cs="Times New Roman"/>
                <w:color w:val="70AD47" w:themeColor="accent6"/>
                <w:sz w:val="24"/>
                <w:szCs w:val="24"/>
                <w:shd w:val="clear" w:color="auto" w:fill="FFFFFF"/>
              </w:rPr>
            </w:pPr>
            <w:r w:rsidRPr="000B098C">
              <w:rPr>
                <w:rFonts w:ascii="Times New Roman" w:hAnsi="Times New Roman" w:cs="Times New Roman"/>
                <w:color w:val="70AD47" w:themeColor="accent6"/>
                <w:sz w:val="24"/>
                <w:szCs w:val="24"/>
                <w:shd w:val="clear" w:color="auto" w:fill="FFFFFF"/>
              </w:rPr>
              <w:t>moderate</w:t>
            </w:r>
          </w:p>
        </w:tc>
        <w:tc>
          <w:tcPr>
            <w:tcW w:w="1298" w:type="dxa"/>
          </w:tcPr>
          <w:p w:rsidR="00783046" w:rsidRPr="000B098C" w:rsidRDefault="008D6F49" w:rsidP="006033ED">
            <w:pPr>
              <w:spacing w:before="100" w:beforeAutospacing="1" w:after="100" w:afterAutospacing="1" w:line="480" w:lineRule="auto"/>
              <w:rPr>
                <w:rFonts w:ascii="Times New Roman" w:hAnsi="Times New Roman" w:cs="Times New Roman"/>
                <w:color w:val="70AD47" w:themeColor="accent6"/>
                <w:sz w:val="24"/>
                <w:szCs w:val="24"/>
                <w:shd w:val="clear" w:color="auto" w:fill="FFFFFF"/>
              </w:rPr>
            </w:pPr>
            <w:r w:rsidRPr="000B098C">
              <w:rPr>
                <w:rFonts w:ascii="Times New Roman" w:hAnsi="Times New Roman" w:cs="Times New Roman"/>
                <w:color w:val="70AD47" w:themeColor="accent6"/>
                <w:sz w:val="24"/>
                <w:szCs w:val="24"/>
                <w:shd w:val="clear" w:color="auto" w:fill="FFFFFF"/>
              </w:rPr>
              <w:t>moderate</w:t>
            </w:r>
          </w:p>
        </w:tc>
      </w:tr>
    </w:tbl>
    <w:p w:rsidR="00F13917" w:rsidRDefault="00F1391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F13917" w:rsidRDefault="00F1391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F13917" w:rsidRDefault="00F1391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F13917" w:rsidRDefault="00F1391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F13917" w:rsidRDefault="00F13917" w:rsidP="006033ED">
      <w:pPr>
        <w:spacing w:before="100" w:beforeAutospacing="1" w:after="100" w:afterAutospacing="1" w:line="480" w:lineRule="auto"/>
        <w:rPr>
          <w:rFonts w:ascii="Times New Roman" w:hAnsi="Times New Roman" w:cs="Times New Roman"/>
          <w:color w:val="1B1B1B"/>
          <w:sz w:val="24"/>
          <w:szCs w:val="24"/>
          <w:shd w:val="clear" w:color="auto" w:fill="FFFFFF"/>
        </w:rPr>
      </w:pPr>
    </w:p>
    <w:p w:rsidR="00C84730" w:rsidRPr="000B098C" w:rsidRDefault="006033ED" w:rsidP="00F1391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0B098C">
        <w:rPr>
          <w:rFonts w:ascii="Times New Roman" w:hAnsi="Times New Roman" w:cs="Times New Roman"/>
          <w:color w:val="1B1B1B"/>
          <w:sz w:val="24"/>
          <w:szCs w:val="24"/>
          <w:shd w:val="clear" w:color="auto" w:fill="FFFFFF"/>
        </w:rPr>
        <w:lastRenderedPageBreak/>
        <w:t>References</w:t>
      </w:r>
    </w:p>
    <w:p w:rsidR="005A7A27" w:rsidRPr="000B098C" w:rsidRDefault="005A7A27" w:rsidP="00F13917">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0B098C">
        <w:rPr>
          <w:rFonts w:ascii="Times New Roman" w:hAnsi="Times New Roman" w:cs="Times New Roman"/>
          <w:color w:val="222222"/>
          <w:sz w:val="24"/>
          <w:szCs w:val="24"/>
          <w:shd w:val="clear" w:color="auto" w:fill="FFFFFF"/>
        </w:rPr>
        <w:t>Harris, E. (2017). </w:t>
      </w:r>
      <w:r w:rsidRPr="000B098C">
        <w:rPr>
          <w:rFonts w:ascii="Times New Roman" w:hAnsi="Times New Roman" w:cs="Times New Roman"/>
          <w:i/>
          <w:iCs/>
          <w:color w:val="222222"/>
          <w:sz w:val="24"/>
          <w:szCs w:val="24"/>
          <w:shd w:val="clear" w:color="auto" w:fill="FFFFFF"/>
        </w:rPr>
        <w:t>Strategic project risk appraisal and management</w:t>
      </w:r>
      <w:r w:rsidRPr="000B098C">
        <w:rPr>
          <w:rFonts w:ascii="Times New Roman" w:hAnsi="Times New Roman" w:cs="Times New Roman"/>
          <w:color w:val="222222"/>
          <w:sz w:val="24"/>
          <w:szCs w:val="24"/>
          <w:shd w:val="clear" w:color="auto" w:fill="FFFFFF"/>
        </w:rPr>
        <w:t>. Routledge.</w:t>
      </w:r>
    </w:p>
    <w:p w:rsidR="005A7A27" w:rsidRPr="000B098C" w:rsidRDefault="005A7A27" w:rsidP="00F13917">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0B098C">
        <w:rPr>
          <w:rFonts w:ascii="Times New Roman" w:hAnsi="Times New Roman" w:cs="Times New Roman"/>
          <w:color w:val="222222"/>
          <w:sz w:val="24"/>
          <w:szCs w:val="24"/>
          <w:shd w:val="clear" w:color="auto" w:fill="FFFFFF"/>
        </w:rPr>
        <w:t>Kerzner</w:t>
      </w:r>
      <w:proofErr w:type="spellEnd"/>
      <w:r w:rsidRPr="000B098C">
        <w:rPr>
          <w:rFonts w:ascii="Times New Roman" w:hAnsi="Times New Roman" w:cs="Times New Roman"/>
          <w:color w:val="222222"/>
          <w:sz w:val="24"/>
          <w:szCs w:val="24"/>
          <w:shd w:val="clear" w:color="auto" w:fill="FFFFFF"/>
        </w:rPr>
        <w:t xml:space="preserve">, H., &amp; </w:t>
      </w:r>
      <w:proofErr w:type="spellStart"/>
      <w:r w:rsidRPr="000B098C">
        <w:rPr>
          <w:rFonts w:ascii="Times New Roman" w:hAnsi="Times New Roman" w:cs="Times New Roman"/>
          <w:color w:val="222222"/>
          <w:sz w:val="24"/>
          <w:szCs w:val="24"/>
          <w:shd w:val="clear" w:color="auto" w:fill="FFFFFF"/>
        </w:rPr>
        <w:t>Kerzner</w:t>
      </w:r>
      <w:proofErr w:type="spellEnd"/>
      <w:r w:rsidRPr="000B098C">
        <w:rPr>
          <w:rFonts w:ascii="Times New Roman" w:hAnsi="Times New Roman" w:cs="Times New Roman"/>
          <w:color w:val="222222"/>
          <w:sz w:val="24"/>
          <w:szCs w:val="24"/>
          <w:shd w:val="clear" w:color="auto" w:fill="FFFFFF"/>
        </w:rPr>
        <w:t>, H. R. (2017). </w:t>
      </w:r>
      <w:r w:rsidRPr="000B098C">
        <w:rPr>
          <w:rFonts w:ascii="Times New Roman" w:hAnsi="Times New Roman" w:cs="Times New Roman"/>
          <w:i/>
          <w:iCs/>
          <w:color w:val="222222"/>
          <w:sz w:val="24"/>
          <w:szCs w:val="24"/>
          <w:shd w:val="clear" w:color="auto" w:fill="FFFFFF"/>
        </w:rPr>
        <w:t>Project management: a systems approach to planning, scheduling, and controlling</w:t>
      </w:r>
      <w:r w:rsidRPr="000B098C">
        <w:rPr>
          <w:rFonts w:ascii="Times New Roman" w:hAnsi="Times New Roman" w:cs="Times New Roman"/>
          <w:color w:val="222222"/>
          <w:sz w:val="24"/>
          <w:szCs w:val="24"/>
          <w:shd w:val="clear" w:color="auto" w:fill="FFFFFF"/>
        </w:rPr>
        <w:t>. John Wiley &amp; Sons.</w:t>
      </w:r>
    </w:p>
    <w:p w:rsidR="006033ED" w:rsidRPr="000B098C" w:rsidRDefault="006033ED" w:rsidP="00F13917">
      <w:pPr>
        <w:spacing w:before="100" w:beforeAutospacing="1" w:after="100" w:afterAutospacing="1" w:line="480" w:lineRule="auto"/>
        <w:jc w:val="center"/>
        <w:rPr>
          <w:rFonts w:ascii="Times New Roman" w:hAnsi="Times New Roman" w:cs="Times New Roman"/>
          <w:color w:val="1B1B1B"/>
          <w:sz w:val="24"/>
          <w:szCs w:val="24"/>
          <w:shd w:val="clear" w:color="auto" w:fill="FFFFFF"/>
        </w:rPr>
      </w:pPr>
      <w:r w:rsidRPr="000B098C">
        <w:rPr>
          <w:rFonts w:ascii="Times New Roman" w:hAnsi="Times New Roman" w:cs="Times New Roman"/>
          <w:color w:val="222222"/>
          <w:sz w:val="24"/>
          <w:szCs w:val="24"/>
          <w:shd w:val="clear" w:color="auto" w:fill="FFFFFF"/>
        </w:rPr>
        <w:t xml:space="preserve">Valdez, J., Cook, C. D., Ahrens, C. C., Wang, A. J., Brown, A., Kumar, M., ... &amp; </w:t>
      </w:r>
      <w:proofErr w:type="spellStart"/>
      <w:r w:rsidRPr="000B098C">
        <w:rPr>
          <w:rFonts w:ascii="Times New Roman" w:hAnsi="Times New Roman" w:cs="Times New Roman"/>
          <w:color w:val="222222"/>
          <w:sz w:val="24"/>
          <w:szCs w:val="24"/>
          <w:shd w:val="clear" w:color="auto" w:fill="FFFFFF"/>
        </w:rPr>
        <w:t>Lauffenburger</w:t>
      </w:r>
      <w:proofErr w:type="spellEnd"/>
      <w:r w:rsidRPr="000B098C">
        <w:rPr>
          <w:rFonts w:ascii="Times New Roman" w:hAnsi="Times New Roman" w:cs="Times New Roman"/>
          <w:color w:val="222222"/>
          <w:sz w:val="24"/>
          <w:szCs w:val="24"/>
          <w:shd w:val="clear" w:color="auto" w:fill="FFFFFF"/>
        </w:rPr>
        <w:t>, D. (2017). On-demand dissolution of modular, synthetic extracellular matrix reveals local epithelial-stromal communication networks. </w:t>
      </w:r>
      <w:r w:rsidRPr="000B098C">
        <w:rPr>
          <w:rFonts w:ascii="Times New Roman" w:hAnsi="Times New Roman" w:cs="Times New Roman"/>
          <w:i/>
          <w:iCs/>
          <w:color w:val="222222"/>
          <w:sz w:val="24"/>
          <w:szCs w:val="24"/>
          <w:shd w:val="clear" w:color="auto" w:fill="FFFFFF"/>
        </w:rPr>
        <w:t>Biomaterials</w:t>
      </w:r>
      <w:r w:rsidRPr="000B098C">
        <w:rPr>
          <w:rFonts w:ascii="Times New Roman" w:hAnsi="Times New Roman" w:cs="Times New Roman"/>
          <w:color w:val="222222"/>
          <w:sz w:val="24"/>
          <w:szCs w:val="24"/>
          <w:shd w:val="clear" w:color="auto" w:fill="FFFFFF"/>
        </w:rPr>
        <w:t>, </w:t>
      </w:r>
      <w:r w:rsidRPr="000B098C">
        <w:rPr>
          <w:rFonts w:ascii="Times New Roman" w:hAnsi="Times New Roman" w:cs="Times New Roman"/>
          <w:i/>
          <w:iCs/>
          <w:color w:val="222222"/>
          <w:sz w:val="24"/>
          <w:szCs w:val="24"/>
          <w:shd w:val="clear" w:color="auto" w:fill="FFFFFF"/>
        </w:rPr>
        <w:t>130</w:t>
      </w:r>
      <w:r w:rsidRPr="000B098C">
        <w:rPr>
          <w:rFonts w:ascii="Times New Roman" w:hAnsi="Times New Roman" w:cs="Times New Roman"/>
          <w:color w:val="222222"/>
          <w:sz w:val="24"/>
          <w:szCs w:val="24"/>
          <w:shd w:val="clear" w:color="auto" w:fill="FFFFFF"/>
        </w:rPr>
        <w:t>, 90-103.</w:t>
      </w:r>
    </w:p>
    <w:sectPr w:rsidR="006033ED" w:rsidRPr="000B098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E40" w:rsidRDefault="00CC7E40" w:rsidP="00F13917">
      <w:pPr>
        <w:spacing w:after="0" w:line="240" w:lineRule="auto"/>
      </w:pPr>
      <w:r>
        <w:separator/>
      </w:r>
    </w:p>
  </w:endnote>
  <w:endnote w:type="continuationSeparator" w:id="0">
    <w:p w:rsidR="00CC7E40" w:rsidRDefault="00CC7E40" w:rsidP="00F1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E40" w:rsidRDefault="00CC7E40" w:rsidP="00F13917">
      <w:pPr>
        <w:spacing w:after="0" w:line="240" w:lineRule="auto"/>
      </w:pPr>
      <w:r>
        <w:separator/>
      </w:r>
    </w:p>
  </w:footnote>
  <w:footnote w:type="continuationSeparator" w:id="0">
    <w:p w:rsidR="00CC7E40" w:rsidRDefault="00CC7E40" w:rsidP="00F13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917" w:rsidRPr="00F13917" w:rsidRDefault="00317ED3">
    <w:pPr>
      <w:pStyle w:val="Header"/>
      <w:rPr>
        <w:rFonts w:ascii="Times New Roman" w:hAnsi="Times New Roman" w:cs="Times New Roman"/>
      </w:rPr>
    </w:pPr>
    <w:r>
      <w:rPr>
        <w:rFonts w:ascii="Times New Roman" w:hAnsi="Times New Roman" w:cs="Times New Roman"/>
      </w:rPr>
      <w:t>RUNNING HEAD: PROJECT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C6"/>
    <w:rsid w:val="000B098C"/>
    <w:rsid w:val="000D3C4C"/>
    <w:rsid w:val="00236B49"/>
    <w:rsid w:val="003039F5"/>
    <w:rsid w:val="00317ED3"/>
    <w:rsid w:val="00331758"/>
    <w:rsid w:val="00377413"/>
    <w:rsid w:val="00466F03"/>
    <w:rsid w:val="005A7A27"/>
    <w:rsid w:val="006033ED"/>
    <w:rsid w:val="00651287"/>
    <w:rsid w:val="00652C8D"/>
    <w:rsid w:val="006A092F"/>
    <w:rsid w:val="007618E3"/>
    <w:rsid w:val="00783046"/>
    <w:rsid w:val="007E1A28"/>
    <w:rsid w:val="00811603"/>
    <w:rsid w:val="008B0992"/>
    <w:rsid w:val="008B2122"/>
    <w:rsid w:val="008B6ED2"/>
    <w:rsid w:val="008D6F49"/>
    <w:rsid w:val="008E7BC3"/>
    <w:rsid w:val="009041FF"/>
    <w:rsid w:val="00942957"/>
    <w:rsid w:val="009D5F84"/>
    <w:rsid w:val="00AD4F99"/>
    <w:rsid w:val="00AF090A"/>
    <w:rsid w:val="00B148F8"/>
    <w:rsid w:val="00B60C4A"/>
    <w:rsid w:val="00BF6DB3"/>
    <w:rsid w:val="00C2230C"/>
    <w:rsid w:val="00C84730"/>
    <w:rsid w:val="00CC7E40"/>
    <w:rsid w:val="00CF4739"/>
    <w:rsid w:val="00D07A2E"/>
    <w:rsid w:val="00D44E11"/>
    <w:rsid w:val="00DD7F75"/>
    <w:rsid w:val="00DF503B"/>
    <w:rsid w:val="00E46AC6"/>
    <w:rsid w:val="00E738A2"/>
    <w:rsid w:val="00E952B7"/>
    <w:rsid w:val="00EA3F3D"/>
    <w:rsid w:val="00EA489D"/>
    <w:rsid w:val="00EB1ED0"/>
    <w:rsid w:val="00ED4069"/>
    <w:rsid w:val="00F13917"/>
    <w:rsid w:val="00F27D12"/>
    <w:rsid w:val="00F57FE3"/>
    <w:rsid w:val="00FA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6D651-2A4F-4D7C-AB35-D196E02D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3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3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17"/>
  </w:style>
  <w:style w:type="paragraph" w:styleId="Footer">
    <w:name w:val="footer"/>
    <w:basedOn w:val="Normal"/>
    <w:link w:val="FooterChar"/>
    <w:uiPriority w:val="99"/>
    <w:unhideWhenUsed/>
    <w:rsid w:val="00F13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FBF2DD8-3796-443A-8B20-32254B6AF2C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15CD8A62-D9CB-46A5-94DD-D01A079D5C99}">
      <dgm:prSet phldrT="[Text]"/>
      <dgm:spPr/>
      <dgm:t>
        <a:bodyPr/>
        <a:lstStyle/>
        <a:p>
          <a:r>
            <a:rPr lang="en-US"/>
            <a:t>The Project</a:t>
          </a:r>
        </a:p>
      </dgm:t>
    </dgm:pt>
    <dgm:pt modelId="{3500EF6D-4EE1-4F73-B62B-DACA417409F8}" type="parTrans" cxnId="{795A8B29-E5BE-47DB-AE0B-4C2870762003}">
      <dgm:prSet/>
      <dgm:spPr/>
      <dgm:t>
        <a:bodyPr/>
        <a:lstStyle/>
        <a:p>
          <a:endParaRPr lang="en-US"/>
        </a:p>
      </dgm:t>
    </dgm:pt>
    <dgm:pt modelId="{4A033CBB-AC8A-4E16-90FD-C83C6D25C084}" type="sibTrans" cxnId="{795A8B29-E5BE-47DB-AE0B-4C2870762003}">
      <dgm:prSet/>
      <dgm:spPr/>
      <dgm:t>
        <a:bodyPr/>
        <a:lstStyle/>
        <a:p>
          <a:endParaRPr lang="en-US"/>
        </a:p>
      </dgm:t>
    </dgm:pt>
    <dgm:pt modelId="{9D3C2A13-BCC8-44F2-97CA-9000F7096B56}">
      <dgm:prSet phldrT="[Text]"/>
      <dgm:spPr/>
      <dgm:t>
        <a:bodyPr/>
        <a:lstStyle/>
        <a:p>
          <a:r>
            <a:rPr lang="en-US"/>
            <a:t>System A</a:t>
          </a:r>
        </a:p>
      </dgm:t>
    </dgm:pt>
    <dgm:pt modelId="{42201714-668C-4585-872A-1F3BAB556DA8}" type="parTrans" cxnId="{900AC63B-3BEF-4036-9903-C9D1FF075D97}">
      <dgm:prSet/>
      <dgm:spPr/>
      <dgm:t>
        <a:bodyPr/>
        <a:lstStyle/>
        <a:p>
          <a:endParaRPr lang="en-US"/>
        </a:p>
      </dgm:t>
    </dgm:pt>
    <dgm:pt modelId="{C543D9D6-49DC-4A5C-AB70-53C98A810C65}" type="sibTrans" cxnId="{900AC63B-3BEF-4036-9903-C9D1FF075D97}">
      <dgm:prSet/>
      <dgm:spPr/>
      <dgm:t>
        <a:bodyPr/>
        <a:lstStyle/>
        <a:p>
          <a:endParaRPr lang="en-US"/>
        </a:p>
      </dgm:t>
    </dgm:pt>
    <dgm:pt modelId="{52C46FE7-60C8-48D8-B0D9-40E34A094452}">
      <dgm:prSet phldrT="[Text]"/>
      <dgm:spPr/>
      <dgm:t>
        <a:bodyPr/>
        <a:lstStyle/>
        <a:p>
          <a:r>
            <a:rPr lang="en-US"/>
            <a:t>Software</a:t>
          </a:r>
        </a:p>
      </dgm:t>
    </dgm:pt>
    <dgm:pt modelId="{BF469564-122C-4220-804C-81499E71B525}" type="parTrans" cxnId="{C5D7CDD3-D2D4-4663-9B51-9A81577013E4}">
      <dgm:prSet/>
      <dgm:spPr/>
      <dgm:t>
        <a:bodyPr/>
        <a:lstStyle/>
        <a:p>
          <a:endParaRPr lang="en-US"/>
        </a:p>
      </dgm:t>
    </dgm:pt>
    <dgm:pt modelId="{17B50D9E-A593-41F5-90E9-1B0B7BB1FF48}" type="sibTrans" cxnId="{C5D7CDD3-D2D4-4663-9B51-9A81577013E4}">
      <dgm:prSet/>
      <dgm:spPr/>
      <dgm:t>
        <a:bodyPr/>
        <a:lstStyle/>
        <a:p>
          <a:endParaRPr lang="en-US"/>
        </a:p>
      </dgm:t>
    </dgm:pt>
    <dgm:pt modelId="{6F0F9ACA-AF9A-48F5-BF11-5CC89112FC95}">
      <dgm:prSet phldrT="[Text]"/>
      <dgm:spPr/>
      <dgm:t>
        <a:bodyPr/>
        <a:lstStyle/>
        <a:p>
          <a:r>
            <a:rPr lang="en-US"/>
            <a:t>Hardware</a:t>
          </a:r>
        </a:p>
      </dgm:t>
    </dgm:pt>
    <dgm:pt modelId="{D29DF749-B02A-4E16-AC1D-FF463497DF3F}" type="parTrans" cxnId="{8887778C-2097-409F-95ED-1E9A5ADBCC80}">
      <dgm:prSet/>
      <dgm:spPr/>
      <dgm:t>
        <a:bodyPr/>
        <a:lstStyle/>
        <a:p>
          <a:endParaRPr lang="en-US"/>
        </a:p>
      </dgm:t>
    </dgm:pt>
    <dgm:pt modelId="{36C7C15E-1607-4826-9AA4-F6E2BFAEB205}" type="sibTrans" cxnId="{8887778C-2097-409F-95ED-1E9A5ADBCC80}">
      <dgm:prSet/>
      <dgm:spPr/>
      <dgm:t>
        <a:bodyPr/>
        <a:lstStyle/>
        <a:p>
          <a:endParaRPr lang="en-US"/>
        </a:p>
      </dgm:t>
    </dgm:pt>
    <dgm:pt modelId="{7533C6C3-A037-4C03-943C-A60F49747348}">
      <dgm:prSet phldrT="[Text]"/>
      <dgm:spPr/>
      <dgm:t>
        <a:bodyPr/>
        <a:lstStyle/>
        <a:p>
          <a:r>
            <a:rPr lang="en-US"/>
            <a:t>System B</a:t>
          </a:r>
        </a:p>
      </dgm:t>
    </dgm:pt>
    <dgm:pt modelId="{2500319B-D459-4ACF-9DBA-A1EEC356E971}" type="parTrans" cxnId="{BA3CC649-8EAF-454E-96E0-79367E81FCE6}">
      <dgm:prSet/>
      <dgm:spPr/>
      <dgm:t>
        <a:bodyPr/>
        <a:lstStyle/>
        <a:p>
          <a:endParaRPr lang="en-US"/>
        </a:p>
      </dgm:t>
    </dgm:pt>
    <dgm:pt modelId="{08176993-E7A5-45E3-9C4D-99251AD71492}" type="sibTrans" cxnId="{BA3CC649-8EAF-454E-96E0-79367E81FCE6}">
      <dgm:prSet/>
      <dgm:spPr/>
      <dgm:t>
        <a:bodyPr/>
        <a:lstStyle/>
        <a:p>
          <a:endParaRPr lang="en-US"/>
        </a:p>
      </dgm:t>
    </dgm:pt>
    <dgm:pt modelId="{265196CA-3563-4528-AF0E-356889EA2E01}">
      <dgm:prSet phldrT="[Text]"/>
      <dgm:spPr/>
      <dgm:t>
        <a:bodyPr/>
        <a:lstStyle/>
        <a:p>
          <a:r>
            <a:rPr lang="en-US"/>
            <a:t>software</a:t>
          </a:r>
        </a:p>
      </dgm:t>
    </dgm:pt>
    <dgm:pt modelId="{027ECB36-9D2D-460F-9002-8CE58C7FEE94}" type="parTrans" cxnId="{EDB86ACA-15FC-48C8-96F8-33943EEB15BD}">
      <dgm:prSet/>
      <dgm:spPr/>
      <dgm:t>
        <a:bodyPr/>
        <a:lstStyle/>
        <a:p>
          <a:endParaRPr lang="en-US"/>
        </a:p>
      </dgm:t>
    </dgm:pt>
    <dgm:pt modelId="{5F6DF245-2F91-4E1E-9362-3C2C313AB911}" type="sibTrans" cxnId="{EDB86ACA-15FC-48C8-96F8-33943EEB15BD}">
      <dgm:prSet/>
      <dgm:spPr/>
      <dgm:t>
        <a:bodyPr/>
        <a:lstStyle/>
        <a:p>
          <a:endParaRPr lang="en-US"/>
        </a:p>
      </dgm:t>
    </dgm:pt>
    <dgm:pt modelId="{DC040889-5809-4BCB-BFE1-D68214E1A343}" type="pres">
      <dgm:prSet presAssocID="{DFBF2DD8-3796-443A-8B20-32254B6AF2C5}" presName="hierChild1" presStyleCnt="0">
        <dgm:presLayoutVars>
          <dgm:chPref val="1"/>
          <dgm:dir/>
          <dgm:animOne val="branch"/>
          <dgm:animLvl val="lvl"/>
          <dgm:resizeHandles/>
        </dgm:presLayoutVars>
      </dgm:prSet>
      <dgm:spPr/>
    </dgm:pt>
    <dgm:pt modelId="{AD034FA0-1165-4FCD-9F69-88A289A1F5E6}" type="pres">
      <dgm:prSet presAssocID="{15CD8A62-D9CB-46A5-94DD-D01A079D5C99}" presName="hierRoot1" presStyleCnt="0"/>
      <dgm:spPr/>
    </dgm:pt>
    <dgm:pt modelId="{A87E174D-9F9C-43ED-91D1-E62BC899F7F5}" type="pres">
      <dgm:prSet presAssocID="{15CD8A62-D9CB-46A5-94DD-D01A079D5C99}" presName="composite" presStyleCnt="0"/>
      <dgm:spPr/>
    </dgm:pt>
    <dgm:pt modelId="{40B79355-63B1-4713-AC64-952C5A6E1CEA}" type="pres">
      <dgm:prSet presAssocID="{15CD8A62-D9CB-46A5-94DD-D01A079D5C99}" presName="background" presStyleLbl="node0" presStyleIdx="0" presStyleCnt="1"/>
      <dgm:spPr/>
    </dgm:pt>
    <dgm:pt modelId="{443A9D57-AA62-4D17-86AC-C8713ABBF0C5}" type="pres">
      <dgm:prSet presAssocID="{15CD8A62-D9CB-46A5-94DD-D01A079D5C99}" presName="text" presStyleLbl="fgAcc0" presStyleIdx="0" presStyleCnt="1">
        <dgm:presLayoutVars>
          <dgm:chPref val="3"/>
        </dgm:presLayoutVars>
      </dgm:prSet>
      <dgm:spPr/>
    </dgm:pt>
    <dgm:pt modelId="{F9139B49-22EF-4110-85C9-8FF8420D0CCC}" type="pres">
      <dgm:prSet presAssocID="{15CD8A62-D9CB-46A5-94DD-D01A079D5C99}" presName="hierChild2" presStyleCnt="0"/>
      <dgm:spPr/>
    </dgm:pt>
    <dgm:pt modelId="{A33A66C4-72A1-48E2-937C-76679B6CBBCB}" type="pres">
      <dgm:prSet presAssocID="{42201714-668C-4585-872A-1F3BAB556DA8}" presName="Name10" presStyleLbl="parChTrans1D2" presStyleIdx="0" presStyleCnt="2"/>
      <dgm:spPr/>
    </dgm:pt>
    <dgm:pt modelId="{4158934A-0745-4C0D-A1D1-60947F3411CC}" type="pres">
      <dgm:prSet presAssocID="{9D3C2A13-BCC8-44F2-97CA-9000F7096B56}" presName="hierRoot2" presStyleCnt="0"/>
      <dgm:spPr/>
    </dgm:pt>
    <dgm:pt modelId="{355A346D-7C8F-48A7-ABFB-58F0FE8B18A9}" type="pres">
      <dgm:prSet presAssocID="{9D3C2A13-BCC8-44F2-97CA-9000F7096B56}" presName="composite2" presStyleCnt="0"/>
      <dgm:spPr/>
    </dgm:pt>
    <dgm:pt modelId="{64CB8739-AD22-414E-98C0-1F4C716DCB0B}" type="pres">
      <dgm:prSet presAssocID="{9D3C2A13-BCC8-44F2-97CA-9000F7096B56}" presName="background2" presStyleLbl="node2" presStyleIdx="0" presStyleCnt="2"/>
      <dgm:spPr/>
    </dgm:pt>
    <dgm:pt modelId="{097706BD-AF69-42D8-B723-5E9EEF8831EA}" type="pres">
      <dgm:prSet presAssocID="{9D3C2A13-BCC8-44F2-97CA-9000F7096B56}" presName="text2" presStyleLbl="fgAcc2" presStyleIdx="0" presStyleCnt="2">
        <dgm:presLayoutVars>
          <dgm:chPref val="3"/>
        </dgm:presLayoutVars>
      </dgm:prSet>
      <dgm:spPr/>
    </dgm:pt>
    <dgm:pt modelId="{3F01EACD-79ED-421A-9A31-2340F80BF4B6}" type="pres">
      <dgm:prSet presAssocID="{9D3C2A13-BCC8-44F2-97CA-9000F7096B56}" presName="hierChild3" presStyleCnt="0"/>
      <dgm:spPr/>
    </dgm:pt>
    <dgm:pt modelId="{32CE5A29-BA4E-49F1-B16C-1933BB4F1654}" type="pres">
      <dgm:prSet presAssocID="{BF469564-122C-4220-804C-81499E71B525}" presName="Name17" presStyleLbl="parChTrans1D3" presStyleIdx="0" presStyleCnt="3"/>
      <dgm:spPr/>
    </dgm:pt>
    <dgm:pt modelId="{5ED8337E-B3E2-45FE-8B74-132501FD2867}" type="pres">
      <dgm:prSet presAssocID="{52C46FE7-60C8-48D8-B0D9-40E34A094452}" presName="hierRoot3" presStyleCnt="0"/>
      <dgm:spPr/>
    </dgm:pt>
    <dgm:pt modelId="{4029C501-C0FF-426F-8C8A-38B7C9F45FAA}" type="pres">
      <dgm:prSet presAssocID="{52C46FE7-60C8-48D8-B0D9-40E34A094452}" presName="composite3" presStyleCnt="0"/>
      <dgm:spPr/>
    </dgm:pt>
    <dgm:pt modelId="{BFFBCE41-0A40-4229-95A9-95DD5D572FA0}" type="pres">
      <dgm:prSet presAssocID="{52C46FE7-60C8-48D8-B0D9-40E34A094452}" presName="background3" presStyleLbl="node3" presStyleIdx="0" presStyleCnt="3"/>
      <dgm:spPr/>
    </dgm:pt>
    <dgm:pt modelId="{543D5E5E-BB1F-40F3-90F0-D6C33953D258}" type="pres">
      <dgm:prSet presAssocID="{52C46FE7-60C8-48D8-B0D9-40E34A094452}" presName="text3" presStyleLbl="fgAcc3" presStyleIdx="0" presStyleCnt="3">
        <dgm:presLayoutVars>
          <dgm:chPref val="3"/>
        </dgm:presLayoutVars>
      </dgm:prSet>
      <dgm:spPr/>
      <dgm:t>
        <a:bodyPr/>
        <a:lstStyle/>
        <a:p>
          <a:endParaRPr lang="en-US"/>
        </a:p>
      </dgm:t>
    </dgm:pt>
    <dgm:pt modelId="{C11169A6-C06E-4CB2-BBF1-FE62DBC74CC6}" type="pres">
      <dgm:prSet presAssocID="{52C46FE7-60C8-48D8-B0D9-40E34A094452}" presName="hierChild4" presStyleCnt="0"/>
      <dgm:spPr/>
    </dgm:pt>
    <dgm:pt modelId="{9D31350D-A003-4C20-8704-1D8682E366ED}" type="pres">
      <dgm:prSet presAssocID="{D29DF749-B02A-4E16-AC1D-FF463497DF3F}" presName="Name17" presStyleLbl="parChTrans1D3" presStyleIdx="1" presStyleCnt="3"/>
      <dgm:spPr/>
    </dgm:pt>
    <dgm:pt modelId="{68BED446-80A6-49E4-9FE6-02B60C18D79F}" type="pres">
      <dgm:prSet presAssocID="{6F0F9ACA-AF9A-48F5-BF11-5CC89112FC95}" presName="hierRoot3" presStyleCnt="0"/>
      <dgm:spPr/>
    </dgm:pt>
    <dgm:pt modelId="{E60A0824-A78D-480F-9844-0D91D7708DCD}" type="pres">
      <dgm:prSet presAssocID="{6F0F9ACA-AF9A-48F5-BF11-5CC89112FC95}" presName="composite3" presStyleCnt="0"/>
      <dgm:spPr/>
    </dgm:pt>
    <dgm:pt modelId="{6A9CBBE9-3CE6-4900-B734-42A7627403A1}" type="pres">
      <dgm:prSet presAssocID="{6F0F9ACA-AF9A-48F5-BF11-5CC89112FC95}" presName="background3" presStyleLbl="node3" presStyleIdx="1" presStyleCnt="3"/>
      <dgm:spPr/>
    </dgm:pt>
    <dgm:pt modelId="{F2DE00AC-6E9F-4635-88C8-DD648C69A393}" type="pres">
      <dgm:prSet presAssocID="{6F0F9ACA-AF9A-48F5-BF11-5CC89112FC95}" presName="text3" presStyleLbl="fgAcc3" presStyleIdx="1" presStyleCnt="3">
        <dgm:presLayoutVars>
          <dgm:chPref val="3"/>
        </dgm:presLayoutVars>
      </dgm:prSet>
      <dgm:spPr/>
    </dgm:pt>
    <dgm:pt modelId="{9C4C0AF7-B70D-4E10-A8BE-8868452C04FE}" type="pres">
      <dgm:prSet presAssocID="{6F0F9ACA-AF9A-48F5-BF11-5CC89112FC95}" presName="hierChild4" presStyleCnt="0"/>
      <dgm:spPr/>
    </dgm:pt>
    <dgm:pt modelId="{D25C8CD2-3E1F-4381-9DAA-C96D76460E5C}" type="pres">
      <dgm:prSet presAssocID="{2500319B-D459-4ACF-9DBA-A1EEC356E971}" presName="Name10" presStyleLbl="parChTrans1D2" presStyleIdx="1" presStyleCnt="2"/>
      <dgm:spPr/>
    </dgm:pt>
    <dgm:pt modelId="{0B120C47-DDCB-4810-B8AC-8C329F8FAFB0}" type="pres">
      <dgm:prSet presAssocID="{7533C6C3-A037-4C03-943C-A60F49747348}" presName="hierRoot2" presStyleCnt="0"/>
      <dgm:spPr/>
    </dgm:pt>
    <dgm:pt modelId="{AC51DE7D-D2AF-421F-B99C-3840180E71EA}" type="pres">
      <dgm:prSet presAssocID="{7533C6C3-A037-4C03-943C-A60F49747348}" presName="composite2" presStyleCnt="0"/>
      <dgm:spPr/>
    </dgm:pt>
    <dgm:pt modelId="{95749D9F-7541-4C60-8C89-C0965A55617F}" type="pres">
      <dgm:prSet presAssocID="{7533C6C3-A037-4C03-943C-A60F49747348}" presName="background2" presStyleLbl="node2" presStyleIdx="1" presStyleCnt="2"/>
      <dgm:spPr/>
    </dgm:pt>
    <dgm:pt modelId="{232C0089-9359-44E6-AFAF-AAC9D2596998}" type="pres">
      <dgm:prSet presAssocID="{7533C6C3-A037-4C03-943C-A60F49747348}" presName="text2" presStyleLbl="fgAcc2" presStyleIdx="1" presStyleCnt="2">
        <dgm:presLayoutVars>
          <dgm:chPref val="3"/>
        </dgm:presLayoutVars>
      </dgm:prSet>
      <dgm:spPr/>
    </dgm:pt>
    <dgm:pt modelId="{7D71AD22-BF93-4983-A589-C9B2421959A3}" type="pres">
      <dgm:prSet presAssocID="{7533C6C3-A037-4C03-943C-A60F49747348}" presName="hierChild3" presStyleCnt="0"/>
      <dgm:spPr/>
    </dgm:pt>
    <dgm:pt modelId="{DAD5DF4C-C1F5-44D1-8D28-D23C883D789C}" type="pres">
      <dgm:prSet presAssocID="{027ECB36-9D2D-460F-9002-8CE58C7FEE94}" presName="Name17" presStyleLbl="parChTrans1D3" presStyleIdx="2" presStyleCnt="3"/>
      <dgm:spPr/>
    </dgm:pt>
    <dgm:pt modelId="{C6EEC153-AA90-46F7-81B5-ECFFC65B3E64}" type="pres">
      <dgm:prSet presAssocID="{265196CA-3563-4528-AF0E-356889EA2E01}" presName="hierRoot3" presStyleCnt="0"/>
      <dgm:spPr/>
    </dgm:pt>
    <dgm:pt modelId="{5A5CC276-BF7E-4A72-83FD-8C7C18D23FB9}" type="pres">
      <dgm:prSet presAssocID="{265196CA-3563-4528-AF0E-356889EA2E01}" presName="composite3" presStyleCnt="0"/>
      <dgm:spPr/>
    </dgm:pt>
    <dgm:pt modelId="{06E25CDE-D48C-41C7-BEA9-C261A9762DA6}" type="pres">
      <dgm:prSet presAssocID="{265196CA-3563-4528-AF0E-356889EA2E01}" presName="background3" presStyleLbl="node3" presStyleIdx="2" presStyleCnt="3"/>
      <dgm:spPr>
        <a:ln>
          <a:solidFill>
            <a:schemeClr val="tx1"/>
          </a:solidFill>
        </a:ln>
      </dgm:spPr>
    </dgm:pt>
    <dgm:pt modelId="{A5C651B7-4FD9-4178-8B7C-990C7D03EB64}" type="pres">
      <dgm:prSet presAssocID="{265196CA-3563-4528-AF0E-356889EA2E01}" presName="text3" presStyleLbl="fgAcc3" presStyleIdx="2" presStyleCnt="3">
        <dgm:presLayoutVars>
          <dgm:chPref val="3"/>
        </dgm:presLayoutVars>
      </dgm:prSet>
      <dgm:spPr/>
    </dgm:pt>
    <dgm:pt modelId="{7B2461A5-ABCB-4B26-850B-5E8A31AFE33F}" type="pres">
      <dgm:prSet presAssocID="{265196CA-3563-4528-AF0E-356889EA2E01}" presName="hierChild4" presStyleCnt="0"/>
      <dgm:spPr/>
    </dgm:pt>
  </dgm:ptLst>
  <dgm:cxnLst>
    <dgm:cxn modelId="{BAAC4474-279E-4F9C-9853-0DBD8D4E42F2}" type="presOf" srcId="{9D3C2A13-BCC8-44F2-97CA-9000F7096B56}" destId="{097706BD-AF69-42D8-B723-5E9EEF8831EA}" srcOrd="0" destOrd="0" presId="urn:microsoft.com/office/officeart/2005/8/layout/hierarchy1"/>
    <dgm:cxn modelId="{A8FA30E3-71AF-4460-8C1F-567209C77881}" type="presOf" srcId="{D29DF749-B02A-4E16-AC1D-FF463497DF3F}" destId="{9D31350D-A003-4C20-8704-1D8682E366ED}" srcOrd="0" destOrd="0" presId="urn:microsoft.com/office/officeart/2005/8/layout/hierarchy1"/>
    <dgm:cxn modelId="{AF3A3600-6BD5-461F-9E1A-27B97DDBE405}" type="presOf" srcId="{DFBF2DD8-3796-443A-8B20-32254B6AF2C5}" destId="{DC040889-5809-4BCB-BFE1-D68214E1A343}" srcOrd="0" destOrd="0" presId="urn:microsoft.com/office/officeart/2005/8/layout/hierarchy1"/>
    <dgm:cxn modelId="{C5D7CDD3-D2D4-4663-9B51-9A81577013E4}" srcId="{9D3C2A13-BCC8-44F2-97CA-9000F7096B56}" destId="{52C46FE7-60C8-48D8-B0D9-40E34A094452}" srcOrd="0" destOrd="0" parTransId="{BF469564-122C-4220-804C-81499E71B525}" sibTransId="{17B50D9E-A593-41F5-90E9-1B0B7BB1FF48}"/>
    <dgm:cxn modelId="{8466B2EC-9CE4-4882-949F-0935ED099E41}" type="presOf" srcId="{265196CA-3563-4528-AF0E-356889EA2E01}" destId="{A5C651B7-4FD9-4178-8B7C-990C7D03EB64}" srcOrd="0" destOrd="0" presId="urn:microsoft.com/office/officeart/2005/8/layout/hierarchy1"/>
    <dgm:cxn modelId="{951A33FF-54A3-4AB4-BDF2-13CA5674A0D4}" type="presOf" srcId="{42201714-668C-4585-872A-1F3BAB556DA8}" destId="{A33A66C4-72A1-48E2-937C-76679B6CBBCB}" srcOrd="0" destOrd="0" presId="urn:microsoft.com/office/officeart/2005/8/layout/hierarchy1"/>
    <dgm:cxn modelId="{D8505005-36E2-49F9-8BC5-9AEB0511E6D5}" type="presOf" srcId="{027ECB36-9D2D-460F-9002-8CE58C7FEE94}" destId="{DAD5DF4C-C1F5-44D1-8D28-D23C883D789C}" srcOrd="0" destOrd="0" presId="urn:microsoft.com/office/officeart/2005/8/layout/hierarchy1"/>
    <dgm:cxn modelId="{BCCDBD31-252C-4AA4-AA59-4848E1ABE527}" type="presOf" srcId="{15CD8A62-D9CB-46A5-94DD-D01A079D5C99}" destId="{443A9D57-AA62-4D17-86AC-C8713ABBF0C5}" srcOrd="0" destOrd="0" presId="urn:microsoft.com/office/officeart/2005/8/layout/hierarchy1"/>
    <dgm:cxn modelId="{795A8B29-E5BE-47DB-AE0B-4C2870762003}" srcId="{DFBF2DD8-3796-443A-8B20-32254B6AF2C5}" destId="{15CD8A62-D9CB-46A5-94DD-D01A079D5C99}" srcOrd="0" destOrd="0" parTransId="{3500EF6D-4EE1-4F73-B62B-DACA417409F8}" sibTransId="{4A033CBB-AC8A-4E16-90FD-C83C6D25C084}"/>
    <dgm:cxn modelId="{BA3CC649-8EAF-454E-96E0-79367E81FCE6}" srcId="{15CD8A62-D9CB-46A5-94DD-D01A079D5C99}" destId="{7533C6C3-A037-4C03-943C-A60F49747348}" srcOrd="1" destOrd="0" parTransId="{2500319B-D459-4ACF-9DBA-A1EEC356E971}" sibTransId="{08176993-E7A5-45E3-9C4D-99251AD71492}"/>
    <dgm:cxn modelId="{EDB86ACA-15FC-48C8-96F8-33943EEB15BD}" srcId="{7533C6C3-A037-4C03-943C-A60F49747348}" destId="{265196CA-3563-4528-AF0E-356889EA2E01}" srcOrd="0" destOrd="0" parTransId="{027ECB36-9D2D-460F-9002-8CE58C7FEE94}" sibTransId="{5F6DF245-2F91-4E1E-9362-3C2C313AB911}"/>
    <dgm:cxn modelId="{D1AAEB0F-F2BE-469A-B78F-D6D975EBBCCF}" type="presOf" srcId="{6F0F9ACA-AF9A-48F5-BF11-5CC89112FC95}" destId="{F2DE00AC-6E9F-4635-88C8-DD648C69A393}" srcOrd="0" destOrd="0" presId="urn:microsoft.com/office/officeart/2005/8/layout/hierarchy1"/>
    <dgm:cxn modelId="{8AD05B3E-671D-4FC1-8822-A4C531EBEB2F}" type="presOf" srcId="{7533C6C3-A037-4C03-943C-A60F49747348}" destId="{232C0089-9359-44E6-AFAF-AAC9D2596998}" srcOrd="0" destOrd="0" presId="urn:microsoft.com/office/officeart/2005/8/layout/hierarchy1"/>
    <dgm:cxn modelId="{796EDF45-31CA-4232-B4E7-F364BF046C36}" type="presOf" srcId="{52C46FE7-60C8-48D8-B0D9-40E34A094452}" destId="{543D5E5E-BB1F-40F3-90F0-D6C33953D258}" srcOrd="0" destOrd="0" presId="urn:microsoft.com/office/officeart/2005/8/layout/hierarchy1"/>
    <dgm:cxn modelId="{5F73FC22-91C9-4AFB-86AE-6D0BAAE751AB}" type="presOf" srcId="{BF469564-122C-4220-804C-81499E71B525}" destId="{32CE5A29-BA4E-49F1-B16C-1933BB4F1654}" srcOrd="0" destOrd="0" presId="urn:microsoft.com/office/officeart/2005/8/layout/hierarchy1"/>
    <dgm:cxn modelId="{900AC63B-3BEF-4036-9903-C9D1FF075D97}" srcId="{15CD8A62-D9CB-46A5-94DD-D01A079D5C99}" destId="{9D3C2A13-BCC8-44F2-97CA-9000F7096B56}" srcOrd="0" destOrd="0" parTransId="{42201714-668C-4585-872A-1F3BAB556DA8}" sibTransId="{C543D9D6-49DC-4A5C-AB70-53C98A810C65}"/>
    <dgm:cxn modelId="{8887778C-2097-409F-95ED-1E9A5ADBCC80}" srcId="{9D3C2A13-BCC8-44F2-97CA-9000F7096B56}" destId="{6F0F9ACA-AF9A-48F5-BF11-5CC89112FC95}" srcOrd="1" destOrd="0" parTransId="{D29DF749-B02A-4E16-AC1D-FF463497DF3F}" sibTransId="{36C7C15E-1607-4826-9AA4-F6E2BFAEB205}"/>
    <dgm:cxn modelId="{F133B981-7A58-4618-8275-56AA95EB5CC6}" type="presOf" srcId="{2500319B-D459-4ACF-9DBA-A1EEC356E971}" destId="{D25C8CD2-3E1F-4381-9DAA-C96D76460E5C}" srcOrd="0" destOrd="0" presId="urn:microsoft.com/office/officeart/2005/8/layout/hierarchy1"/>
    <dgm:cxn modelId="{990B453E-8363-4EFA-98A4-5BF344A0BAAA}" type="presParOf" srcId="{DC040889-5809-4BCB-BFE1-D68214E1A343}" destId="{AD034FA0-1165-4FCD-9F69-88A289A1F5E6}" srcOrd="0" destOrd="0" presId="urn:microsoft.com/office/officeart/2005/8/layout/hierarchy1"/>
    <dgm:cxn modelId="{9E9B14A4-C244-420B-BB13-4D769769E4F1}" type="presParOf" srcId="{AD034FA0-1165-4FCD-9F69-88A289A1F5E6}" destId="{A87E174D-9F9C-43ED-91D1-E62BC899F7F5}" srcOrd="0" destOrd="0" presId="urn:microsoft.com/office/officeart/2005/8/layout/hierarchy1"/>
    <dgm:cxn modelId="{D4C0B229-B926-44F6-AB6A-6A75C4F15C7D}" type="presParOf" srcId="{A87E174D-9F9C-43ED-91D1-E62BC899F7F5}" destId="{40B79355-63B1-4713-AC64-952C5A6E1CEA}" srcOrd="0" destOrd="0" presId="urn:microsoft.com/office/officeart/2005/8/layout/hierarchy1"/>
    <dgm:cxn modelId="{E14A9AC0-2760-4651-AC13-51AC2BE3CD14}" type="presParOf" srcId="{A87E174D-9F9C-43ED-91D1-E62BC899F7F5}" destId="{443A9D57-AA62-4D17-86AC-C8713ABBF0C5}" srcOrd="1" destOrd="0" presId="urn:microsoft.com/office/officeart/2005/8/layout/hierarchy1"/>
    <dgm:cxn modelId="{B80D5738-066B-4188-9643-F4FA7942ED44}" type="presParOf" srcId="{AD034FA0-1165-4FCD-9F69-88A289A1F5E6}" destId="{F9139B49-22EF-4110-85C9-8FF8420D0CCC}" srcOrd="1" destOrd="0" presId="urn:microsoft.com/office/officeart/2005/8/layout/hierarchy1"/>
    <dgm:cxn modelId="{8CDFE63E-E6EE-4DF1-BA32-C7E46932DA58}" type="presParOf" srcId="{F9139B49-22EF-4110-85C9-8FF8420D0CCC}" destId="{A33A66C4-72A1-48E2-937C-76679B6CBBCB}" srcOrd="0" destOrd="0" presId="urn:microsoft.com/office/officeart/2005/8/layout/hierarchy1"/>
    <dgm:cxn modelId="{30D59815-5725-48B7-A66B-DAE87C9DA2DC}" type="presParOf" srcId="{F9139B49-22EF-4110-85C9-8FF8420D0CCC}" destId="{4158934A-0745-4C0D-A1D1-60947F3411CC}" srcOrd="1" destOrd="0" presId="urn:microsoft.com/office/officeart/2005/8/layout/hierarchy1"/>
    <dgm:cxn modelId="{93863566-C907-4DDA-95A5-9BC94467D2E6}" type="presParOf" srcId="{4158934A-0745-4C0D-A1D1-60947F3411CC}" destId="{355A346D-7C8F-48A7-ABFB-58F0FE8B18A9}" srcOrd="0" destOrd="0" presId="urn:microsoft.com/office/officeart/2005/8/layout/hierarchy1"/>
    <dgm:cxn modelId="{49388ED1-A077-46C1-840A-DB78E766F703}" type="presParOf" srcId="{355A346D-7C8F-48A7-ABFB-58F0FE8B18A9}" destId="{64CB8739-AD22-414E-98C0-1F4C716DCB0B}" srcOrd="0" destOrd="0" presId="urn:microsoft.com/office/officeart/2005/8/layout/hierarchy1"/>
    <dgm:cxn modelId="{9D049C35-B57B-4041-B1EF-5B6D21999BBC}" type="presParOf" srcId="{355A346D-7C8F-48A7-ABFB-58F0FE8B18A9}" destId="{097706BD-AF69-42D8-B723-5E9EEF8831EA}" srcOrd="1" destOrd="0" presId="urn:microsoft.com/office/officeart/2005/8/layout/hierarchy1"/>
    <dgm:cxn modelId="{87414F7F-E781-4C14-A3F7-C6ADD8530418}" type="presParOf" srcId="{4158934A-0745-4C0D-A1D1-60947F3411CC}" destId="{3F01EACD-79ED-421A-9A31-2340F80BF4B6}" srcOrd="1" destOrd="0" presId="urn:microsoft.com/office/officeart/2005/8/layout/hierarchy1"/>
    <dgm:cxn modelId="{F2872AC2-8562-4F56-AFCC-29E1388E16EF}" type="presParOf" srcId="{3F01EACD-79ED-421A-9A31-2340F80BF4B6}" destId="{32CE5A29-BA4E-49F1-B16C-1933BB4F1654}" srcOrd="0" destOrd="0" presId="urn:microsoft.com/office/officeart/2005/8/layout/hierarchy1"/>
    <dgm:cxn modelId="{361E96D8-AFBD-45F7-8D67-34B77FE8EFC0}" type="presParOf" srcId="{3F01EACD-79ED-421A-9A31-2340F80BF4B6}" destId="{5ED8337E-B3E2-45FE-8B74-132501FD2867}" srcOrd="1" destOrd="0" presId="urn:microsoft.com/office/officeart/2005/8/layout/hierarchy1"/>
    <dgm:cxn modelId="{8F5EA009-6954-417B-BE39-7AB86A074A79}" type="presParOf" srcId="{5ED8337E-B3E2-45FE-8B74-132501FD2867}" destId="{4029C501-C0FF-426F-8C8A-38B7C9F45FAA}" srcOrd="0" destOrd="0" presId="urn:microsoft.com/office/officeart/2005/8/layout/hierarchy1"/>
    <dgm:cxn modelId="{E2A470DF-47AE-48D8-BDDF-17A02E150300}" type="presParOf" srcId="{4029C501-C0FF-426F-8C8A-38B7C9F45FAA}" destId="{BFFBCE41-0A40-4229-95A9-95DD5D572FA0}" srcOrd="0" destOrd="0" presId="urn:microsoft.com/office/officeart/2005/8/layout/hierarchy1"/>
    <dgm:cxn modelId="{678A6DEA-4C5F-4C76-8D33-8258350FFC13}" type="presParOf" srcId="{4029C501-C0FF-426F-8C8A-38B7C9F45FAA}" destId="{543D5E5E-BB1F-40F3-90F0-D6C33953D258}" srcOrd="1" destOrd="0" presId="urn:microsoft.com/office/officeart/2005/8/layout/hierarchy1"/>
    <dgm:cxn modelId="{035AC69F-0BA6-4D2E-9BE4-462264817DC0}" type="presParOf" srcId="{5ED8337E-B3E2-45FE-8B74-132501FD2867}" destId="{C11169A6-C06E-4CB2-BBF1-FE62DBC74CC6}" srcOrd="1" destOrd="0" presId="urn:microsoft.com/office/officeart/2005/8/layout/hierarchy1"/>
    <dgm:cxn modelId="{F840E15D-AF59-428E-9844-76C7D619B9C0}" type="presParOf" srcId="{3F01EACD-79ED-421A-9A31-2340F80BF4B6}" destId="{9D31350D-A003-4C20-8704-1D8682E366ED}" srcOrd="2" destOrd="0" presId="urn:microsoft.com/office/officeart/2005/8/layout/hierarchy1"/>
    <dgm:cxn modelId="{CEAC661D-77BC-4C94-8061-19A278E0C9FD}" type="presParOf" srcId="{3F01EACD-79ED-421A-9A31-2340F80BF4B6}" destId="{68BED446-80A6-49E4-9FE6-02B60C18D79F}" srcOrd="3" destOrd="0" presId="urn:microsoft.com/office/officeart/2005/8/layout/hierarchy1"/>
    <dgm:cxn modelId="{CC6FDCF5-317F-4E38-9B75-A87C09E60B3C}" type="presParOf" srcId="{68BED446-80A6-49E4-9FE6-02B60C18D79F}" destId="{E60A0824-A78D-480F-9844-0D91D7708DCD}" srcOrd="0" destOrd="0" presId="urn:microsoft.com/office/officeart/2005/8/layout/hierarchy1"/>
    <dgm:cxn modelId="{13EB382D-19B0-47DB-AAB6-58702E80FAA8}" type="presParOf" srcId="{E60A0824-A78D-480F-9844-0D91D7708DCD}" destId="{6A9CBBE9-3CE6-4900-B734-42A7627403A1}" srcOrd="0" destOrd="0" presId="urn:microsoft.com/office/officeart/2005/8/layout/hierarchy1"/>
    <dgm:cxn modelId="{BB2DDD1A-1551-46EC-BE26-1052961F7BF1}" type="presParOf" srcId="{E60A0824-A78D-480F-9844-0D91D7708DCD}" destId="{F2DE00AC-6E9F-4635-88C8-DD648C69A393}" srcOrd="1" destOrd="0" presId="urn:microsoft.com/office/officeart/2005/8/layout/hierarchy1"/>
    <dgm:cxn modelId="{317FD70F-F9E5-4303-900B-5A0AE0AD37E3}" type="presParOf" srcId="{68BED446-80A6-49E4-9FE6-02B60C18D79F}" destId="{9C4C0AF7-B70D-4E10-A8BE-8868452C04FE}" srcOrd="1" destOrd="0" presId="urn:microsoft.com/office/officeart/2005/8/layout/hierarchy1"/>
    <dgm:cxn modelId="{F4C5CF22-BE0B-40B6-9124-A68EB58384F5}" type="presParOf" srcId="{F9139B49-22EF-4110-85C9-8FF8420D0CCC}" destId="{D25C8CD2-3E1F-4381-9DAA-C96D76460E5C}" srcOrd="2" destOrd="0" presId="urn:microsoft.com/office/officeart/2005/8/layout/hierarchy1"/>
    <dgm:cxn modelId="{D4FEBFDA-7ED8-414A-9F01-694681AC3FED}" type="presParOf" srcId="{F9139B49-22EF-4110-85C9-8FF8420D0CCC}" destId="{0B120C47-DDCB-4810-B8AC-8C329F8FAFB0}" srcOrd="3" destOrd="0" presId="urn:microsoft.com/office/officeart/2005/8/layout/hierarchy1"/>
    <dgm:cxn modelId="{0B4B9D6A-4E04-47F5-884B-6C2679607F70}" type="presParOf" srcId="{0B120C47-DDCB-4810-B8AC-8C329F8FAFB0}" destId="{AC51DE7D-D2AF-421F-B99C-3840180E71EA}" srcOrd="0" destOrd="0" presId="urn:microsoft.com/office/officeart/2005/8/layout/hierarchy1"/>
    <dgm:cxn modelId="{61F1D704-D696-412D-AD12-0BA35987C1BC}" type="presParOf" srcId="{AC51DE7D-D2AF-421F-B99C-3840180E71EA}" destId="{95749D9F-7541-4C60-8C89-C0965A55617F}" srcOrd="0" destOrd="0" presId="urn:microsoft.com/office/officeart/2005/8/layout/hierarchy1"/>
    <dgm:cxn modelId="{6413EA30-B0FF-4024-BDC9-C1CF1C4DCAE8}" type="presParOf" srcId="{AC51DE7D-D2AF-421F-B99C-3840180E71EA}" destId="{232C0089-9359-44E6-AFAF-AAC9D2596998}" srcOrd="1" destOrd="0" presId="urn:microsoft.com/office/officeart/2005/8/layout/hierarchy1"/>
    <dgm:cxn modelId="{E59BA042-58A6-4F44-87B0-72CCDCB87638}" type="presParOf" srcId="{0B120C47-DDCB-4810-B8AC-8C329F8FAFB0}" destId="{7D71AD22-BF93-4983-A589-C9B2421959A3}" srcOrd="1" destOrd="0" presId="urn:microsoft.com/office/officeart/2005/8/layout/hierarchy1"/>
    <dgm:cxn modelId="{D6895A72-2278-4F8E-A3DB-DE78923CEAED}" type="presParOf" srcId="{7D71AD22-BF93-4983-A589-C9B2421959A3}" destId="{DAD5DF4C-C1F5-44D1-8D28-D23C883D789C}" srcOrd="0" destOrd="0" presId="urn:microsoft.com/office/officeart/2005/8/layout/hierarchy1"/>
    <dgm:cxn modelId="{FEE98B83-215F-4781-B048-CC5B11F33417}" type="presParOf" srcId="{7D71AD22-BF93-4983-A589-C9B2421959A3}" destId="{C6EEC153-AA90-46F7-81B5-ECFFC65B3E64}" srcOrd="1" destOrd="0" presId="urn:microsoft.com/office/officeart/2005/8/layout/hierarchy1"/>
    <dgm:cxn modelId="{EBB1FBB5-26A8-42D1-8A66-DAD18C647812}" type="presParOf" srcId="{C6EEC153-AA90-46F7-81B5-ECFFC65B3E64}" destId="{5A5CC276-BF7E-4A72-83FD-8C7C18D23FB9}" srcOrd="0" destOrd="0" presId="urn:microsoft.com/office/officeart/2005/8/layout/hierarchy1"/>
    <dgm:cxn modelId="{00B63AC6-D991-4211-8AEA-F9964F529AE5}" type="presParOf" srcId="{5A5CC276-BF7E-4A72-83FD-8C7C18D23FB9}" destId="{06E25CDE-D48C-41C7-BEA9-C261A9762DA6}" srcOrd="0" destOrd="0" presId="urn:microsoft.com/office/officeart/2005/8/layout/hierarchy1"/>
    <dgm:cxn modelId="{97D7DA22-4E23-4A58-9F95-B8B79D9F3EC9}" type="presParOf" srcId="{5A5CC276-BF7E-4A72-83FD-8C7C18D23FB9}" destId="{A5C651B7-4FD9-4178-8B7C-990C7D03EB64}" srcOrd="1" destOrd="0" presId="urn:microsoft.com/office/officeart/2005/8/layout/hierarchy1"/>
    <dgm:cxn modelId="{98BA7563-3371-4A75-857C-594BD066C03E}" type="presParOf" srcId="{C6EEC153-AA90-46F7-81B5-ECFFC65B3E64}" destId="{7B2461A5-ABCB-4B26-850B-5E8A31AFE33F}" srcOrd="1" destOrd="0" presId="urn:microsoft.com/office/officeart/2005/8/layout/hierarchy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D5DF4C-C1F5-44D1-8D28-D23C883D789C}">
      <dsp:nvSpPr>
        <dsp:cNvPr id="0" name=""/>
        <dsp:cNvSpPr/>
      </dsp:nvSpPr>
      <dsp:spPr>
        <a:xfrm>
          <a:off x="4428814" y="2287568"/>
          <a:ext cx="91440" cy="425740"/>
        </a:xfrm>
        <a:custGeom>
          <a:avLst/>
          <a:gdLst/>
          <a:ahLst/>
          <a:cxnLst/>
          <a:rect l="0" t="0" r="0" b="0"/>
          <a:pathLst>
            <a:path>
              <a:moveTo>
                <a:pt x="45720" y="0"/>
              </a:moveTo>
              <a:lnTo>
                <a:pt x="45720" y="4257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5C8CD2-3E1F-4381-9DAA-C96D76460E5C}">
      <dsp:nvSpPr>
        <dsp:cNvPr id="0" name=""/>
        <dsp:cNvSpPr/>
      </dsp:nvSpPr>
      <dsp:spPr>
        <a:xfrm>
          <a:off x="3132660" y="932276"/>
          <a:ext cx="1341874" cy="425740"/>
        </a:xfrm>
        <a:custGeom>
          <a:avLst/>
          <a:gdLst/>
          <a:ahLst/>
          <a:cxnLst/>
          <a:rect l="0" t="0" r="0" b="0"/>
          <a:pathLst>
            <a:path>
              <a:moveTo>
                <a:pt x="0" y="0"/>
              </a:moveTo>
              <a:lnTo>
                <a:pt x="0" y="290129"/>
              </a:lnTo>
              <a:lnTo>
                <a:pt x="1341874" y="290129"/>
              </a:lnTo>
              <a:lnTo>
                <a:pt x="1341874" y="4257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31350D-A003-4C20-8704-1D8682E366ED}">
      <dsp:nvSpPr>
        <dsp:cNvPr id="0" name=""/>
        <dsp:cNvSpPr/>
      </dsp:nvSpPr>
      <dsp:spPr>
        <a:xfrm>
          <a:off x="1790786" y="2287568"/>
          <a:ext cx="894582" cy="425740"/>
        </a:xfrm>
        <a:custGeom>
          <a:avLst/>
          <a:gdLst/>
          <a:ahLst/>
          <a:cxnLst/>
          <a:rect l="0" t="0" r="0" b="0"/>
          <a:pathLst>
            <a:path>
              <a:moveTo>
                <a:pt x="0" y="0"/>
              </a:moveTo>
              <a:lnTo>
                <a:pt x="0" y="290129"/>
              </a:lnTo>
              <a:lnTo>
                <a:pt x="894582" y="290129"/>
              </a:lnTo>
              <a:lnTo>
                <a:pt x="894582" y="4257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CE5A29-BA4E-49F1-B16C-1933BB4F1654}">
      <dsp:nvSpPr>
        <dsp:cNvPr id="0" name=""/>
        <dsp:cNvSpPr/>
      </dsp:nvSpPr>
      <dsp:spPr>
        <a:xfrm>
          <a:off x="896203" y="2287568"/>
          <a:ext cx="894582" cy="425740"/>
        </a:xfrm>
        <a:custGeom>
          <a:avLst/>
          <a:gdLst/>
          <a:ahLst/>
          <a:cxnLst/>
          <a:rect l="0" t="0" r="0" b="0"/>
          <a:pathLst>
            <a:path>
              <a:moveTo>
                <a:pt x="894582" y="0"/>
              </a:moveTo>
              <a:lnTo>
                <a:pt x="894582" y="290129"/>
              </a:lnTo>
              <a:lnTo>
                <a:pt x="0" y="290129"/>
              </a:lnTo>
              <a:lnTo>
                <a:pt x="0" y="4257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3A66C4-72A1-48E2-937C-76679B6CBBCB}">
      <dsp:nvSpPr>
        <dsp:cNvPr id="0" name=""/>
        <dsp:cNvSpPr/>
      </dsp:nvSpPr>
      <dsp:spPr>
        <a:xfrm>
          <a:off x="1790786" y="932276"/>
          <a:ext cx="1341874" cy="425740"/>
        </a:xfrm>
        <a:custGeom>
          <a:avLst/>
          <a:gdLst/>
          <a:ahLst/>
          <a:cxnLst/>
          <a:rect l="0" t="0" r="0" b="0"/>
          <a:pathLst>
            <a:path>
              <a:moveTo>
                <a:pt x="1341874" y="0"/>
              </a:moveTo>
              <a:lnTo>
                <a:pt x="1341874" y="290129"/>
              </a:lnTo>
              <a:lnTo>
                <a:pt x="0" y="290129"/>
              </a:lnTo>
              <a:lnTo>
                <a:pt x="0" y="4257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B79355-63B1-4713-AC64-952C5A6E1CEA}">
      <dsp:nvSpPr>
        <dsp:cNvPr id="0" name=""/>
        <dsp:cNvSpPr/>
      </dsp:nvSpPr>
      <dsp:spPr>
        <a:xfrm>
          <a:off x="2400729" y="2723"/>
          <a:ext cx="1463862" cy="9295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3A9D57-AA62-4D17-86AC-C8713ABBF0C5}">
      <dsp:nvSpPr>
        <dsp:cNvPr id="0" name=""/>
        <dsp:cNvSpPr/>
      </dsp:nvSpPr>
      <dsp:spPr>
        <a:xfrm>
          <a:off x="2563380" y="157242"/>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The Project</a:t>
          </a:r>
        </a:p>
      </dsp:txBody>
      <dsp:txXfrm>
        <a:off x="2590606" y="184468"/>
        <a:ext cx="1409410" cy="875100"/>
      </dsp:txXfrm>
    </dsp:sp>
    <dsp:sp modelId="{64CB8739-AD22-414E-98C0-1F4C716DCB0B}">
      <dsp:nvSpPr>
        <dsp:cNvPr id="0" name=""/>
        <dsp:cNvSpPr/>
      </dsp:nvSpPr>
      <dsp:spPr>
        <a:xfrm>
          <a:off x="1058855" y="1358016"/>
          <a:ext cx="1463862" cy="9295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7706BD-AF69-42D8-B723-5E9EEF8831EA}">
      <dsp:nvSpPr>
        <dsp:cNvPr id="0" name=""/>
        <dsp:cNvSpPr/>
      </dsp:nvSpPr>
      <dsp:spPr>
        <a:xfrm>
          <a:off x="1221506" y="1512535"/>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System A</a:t>
          </a:r>
        </a:p>
      </dsp:txBody>
      <dsp:txXfrm>
        <a:off x="1248732" y="1539761"/>
        <a:ext cx="1409410" cy="875100"/>
      </dsp:txXfrm>
    </dsp:sp>
    <dsp:sp modelId="{BFFBCE41-0A40-4229-95A9-95DD5D572FA0}">
      <dsp:nvSpPr>
        <dsp:cNvPr id="0" name=""/>
        <dsp:cNvSpPr/>
      </dsp:nvSpPr>
      <dsp:spPr>
        <a:xfrm>
          <a:off x="164272" y="2713309"/>
          <a:ext cx="1463862" cy="9295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43D5E5E-BB1F-40F3-90F0-D6C33953D258}">
      <dsp:nvSpPr>
        <dsp:cNvPr id="0" name=""/>
        <dsp:cNvSpPr/>
      </dsp:nvSpPr>
      <dsp:spPr>
        <a:xfrm>
          <a:off x="326923" y="2867827"/>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Software</a:t>
          </a:r>
        </a:p>
      </dsp:txBody>
      <dsp:txXfrm>
        <a:off x="354149" y="2895053"/>
        <a:ext cx="1409410" cy="875100"/>
      </dsp:txXfrm>
    </dsp:sp>
    <dsp:sp modelId="{6A9CBBE9-3CE6-4900-B734-42A7627403A1}">
      <dsp:nvSpPr>
        <dsp:cNvPr id="0" name=""/>
        <dsp:cNvSpPr/>
      </dsp:nvSpPr>
      <dsp:spPr>
        <a:xfrm>
          <a:off x="1953437" y="2713309"/>
          <a:ext cx="1463862" cy="9295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2DE00AC-6E9F-4635-88C8-DD648C69A393}">
      <dsp:nvSpPr>
        <dsp:cNvPr id="0" name=""/>
        <dsp:cNvSpPr/>
      </dsp:nvSpPr>
      <dsp:spPr>
        <a:xfrm>
          <a:off x="2116089" y="2867827"/>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Hardware</a:t>
          </a:r>
        </a:p>
      </dsp:txBody>
      <dsp:txXfrm>
        <a:off x="2143315" y="2895053"/>
        <a:ext cx="1409410" cy="875100"/>
      </dsp:txXfrm>
    </dsp:sp>
    <dsp:sp modelId="{95749D9F-7541-4C60-8C89-C0965A55617F}">
      <dsp:nvSpPr>
        <dsp:cNvPr id="0" name=""/>
        <dsp:cNvSpPr/>
      </dsp:nvSpPr>
      <dsp:spPr>
        <a:xfrm>
          <a:off x="3742603" y="1358016"/>
          <a:ext cx="1463862" cy="92955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32C0089-9359-44E6-AFAF-AAC9D2596998}">
      <dsp:nvSpPr>
        <dsp:cNvPr id="0" name=""/>
        <dsp:cNvSpPr/>
      </dsp:nvSpPr>
      <dsp:spPr>
        <a:xfrm>
          <a:off x="3905254" y="1512535"/>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System B</a:t>
          </a:r>
        </a:p>
      </dsp:txBody>
      <dsp:txXfrm>
        <a:off x="3932480" y="1539761"/>
        <a:ext cx="1409410" cy="875100"/>
      </dsp:txXfrm>
    </dsp:sp>
    <dsp:sp modelId="{06E25CDE-D48C-41C7-BEA9-C261A9762DA6}">
      <dsp:nvSpPr>
        <dsp:cNvPr id="0" name=""/>
        <dsp:cNvSpPr/>
      </dsp:nvSpPr>
      <dsp:spPr>
        <a:xfrm>
          <a:off x="3742603" y="2713309"/>
          <a:ext cx="1463862" cy="929552"/>
        </a:xfrm>
        <a:prstGeom prst="roundRect">
          <a:avLst>
            <a:gd name="adj" fmla="val 10000"/>
          </a:avLst>
        </a:prstGeom>
        <a:solidFill>
          <a:schemeClr val="accen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5C651B7-4FD9-4178-8B7C-990C7D03EB64}">
      <dsp:nvSpPr>
        <dsp:cNvPr id="0" name=""/>
        <dsp:cNvSpPr/>
      </dsp:nvSpPr>
      <dsp:spPr>
        <a:xfrm>
          <a:off x="3905254" y="2867827"/>
          <a:ext cx="1463862" cy="92955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en-US" sz="2400" kern="1200"/>
            <a:t>software</a:t>
          </a:r>
        </a:p>
      </dsp:txBody>
      <dsp:txXfrm>
        <a:off x="3932480" y="2895053"/>
        <a:ext cx="1409410" cy="87510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E41EC58-830D-4AAB-8F92-8B42F4ED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9</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2018-03-08T12:45:00Z</dcterms:created>
  <dcterms:modified xsi:type="dcterms:W3CDTF">2018-03-09T07:56:00Z</dcterms:modified>
</cp:coreProperties>
</file>